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3C83150" w:rsidR="00DC5180" w:rsidRPr="0033027D" w:rsidRDefault="00FD4CF9" w:rsidP="00DC5180">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E23DE3">
        <w:rPr>
          <w:b/>
          <w:noProof/>
          <w:sz w:val="24"/>
        </w:rPr>
        <w:t>3</w:t>
      </w:r>
      <w:r>
        <w:rPr>
          <w:b/>
          <w:noProof/>
          <w:sz w:val="24"/>
        </w:rPr>
        <w:t>-e</w:t>
      </w:r>
      <w:r w:rsidR="00DC5180" w:rsidRPr="0033027D">
        <w:rPr>
          <w:b/>
          <w:noProof/>
          <w:sz w:val="24"/>
        </w:rPr>
        <w:tab/>
      </w:r>
      <w:r w:rsidR="00E71E1C" w:rsidRPr="00E71E1C">
        <w:rPr>
          <w:rFonts w:cs="Arial"/>
          <w:b/>
        </w:rPr>
        <w:t>R4-2207661</w:t>
      </w:r>
    </w:p>
    <w:p w14:paraId="63C63B34" w14:textId="11860924" w:rsidR="001512D7" w:rsidRPr="0010618D" w:rsidRDefault="00E23DE3" w:rsidP="00FB1352">
      <w:pPr>
        <w:spacing w:after="60"/>
        <w:rPr>
          <w:rFonts w:ascii="Arial" w:hAnsi="Arial" w:cs="Arial"/>
          <w:bCs/>
        </w:rPr>
      </w:pPr>
      <w:r>
        <w:rPr>
          <w:rFonts w:ascii="Arial" w:hAnsi="Arial" w:cs="Arial"/>
          <w:b/>
          <w:sz w:val="24"/>
        </w:rPr>
        <w:t>May</w:t>
      </w:r>
      <w:r w:rsidR="0009155A">
        <w:rPr>
          <w:rFonts w:ascii="Arial" w:hAnsi="Arial" w:cs="Arial"/>
          <w:b/>
          <w:sz w:val="24"/>
        </w:rPr>
        <w:t xml:space="preserve"> </w:t>
      </w:r>
      <w:r w:rsidR="00766B19" w:rsidRPr="00766B19">
        <w:rPr>
          <w:rFonts w:ascii="Arial" w:hAnsi="Arial" w:cs="Arial"/>
          <w:b/>
          <w:sz w:val="24"/>
        </w:rPr>
        <w:t>202</w:t>
      </w:r>
      <w:r w:rsidR="0009155A">
        <w:rPr>
          <w:rFonts w:ascii="Arial" w:hAnsi="Arial" w:cs="Arial"/>
          <w:b/>
          <w:sz w:val="24"/>
        </w:rPr>
        <w:t>2</w:t>
      </w:r>
      <w:r w:rsidR="00766B19">
        <w:rPr>
          <w:rFonts w:ascii="Arial" w:hAnsi="Arial" w:cs="Arial"/>
          <w:b/>
          <w:sz w:val="24"/>
        </w:rPr>
        <w:br/>
      </w:r>
    </w:p>
    <w:p w14:paraId="46DA2A95" w14:textId="05ED796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71E1C" w:rsidRPr="00E71E1C">
        <w:rPr>
          <w:rFonts w:ascii="Arial" w:hAnsi="Arial" w:cs="Arial"/>
          <w:b/>
        </w:rPr>
        <w:t>On RF requirements for UL Gap</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A3D29BC" w:rsidR="00414CE5" w:rsidRPr="001A396D" w:rsidRDefault="0010618D" w:rsidP="001A396D">
      <w:pPr>
        <w:spacing w:after="60"/>
        <w:ind w:left="1985" w:hanging="1985"/>
        <w:rPr>
          <w:rFonts w:ascii="Arial" w:hAnsi="Arial" w:cs="Arial"/>
          <w:b/>
        </w:rPr>
      </w:pPr>
      <w:r w:rsidRPr="001A396D">
        <w:rPr>
          <w:rFonts w:ascii="Arial" w:hAnsi="Arial" w:cs="Arial"/>
          <w:b/>
        </w:rPr>
        <w:t>Agenda ite</w:t>
      </w:r>
      <w:r w:rsidR="002D1357">
        <w:rPr>
          <w:rFonts w:ascii="Arial" w:hAnsi="Arial" w:cs="Arial"/>
          <w:b/>
        </w:rPr>
        <w:t xml:space="preserve">m: </w:t>
      </w:r>
      <w:r w:rsidR="002D1357">
        <w:rPr>
          <w:rFonts w:ascii="Arial" w:hAnsi="Arial" w:cs="Arial"/>
          <w:b/>
        </w:rPr>
        <w:tab/>
      </w:r>
      <w:r w:rsidR="001A396D" w:rsidRPr="001A396D">
        <w:rPr>
          <w:rFonts w:ascii="Arial" w:hAnsi="Arial" w:cs="Arial"/>
          <w:b/>
        </w:rPr>
        <w:t>9.4.3.1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DE8A4D0"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2F946120" w14:textId="4A6E5158" w:rsidR="005E7081" w:rsidRDefault="00006EA5" w:rsidP="00443B67">
      <w:r>
        <w:t xml:space="preserve">In RAN4#102e WF [1] was agreed. WF contains test procedure like </w:t>
      </w:r>
      <w:r w:rsidR="0087696D">
        <w:t xml:space="preserve">agreements for RF requirements. In this paper we discuss and present how </w:t>
      </w:r>
      <w:r w:rsidR="00B25DF2">
        <w:t>those requirements</w:t>
      </w:r>
      <w:r w:rsidR="00D36404">
        <w:t xml:space="preserve"> could be written in the specifications. </w:t>
      </w:r>
    </w:p>
    <w:p w14:paraId="2385953D" w14:textId="60C5E9CE" w:rsidR="005425AC" w:rsidRDefault="000A567D" w:rsidP="00006EA5">
      <w:pPr>
        <w:pStyle w:val="Heading1"/>
      </w:pPr>
      <w:r>
        <w:t xml:space="preserve">2. </w:t>
      </w:r>
      <w:r>
        <w:tab/>
      </w:r>
      <w:r w:rsidR="002A1C01">
        <w:t>Discussion</w:t>
      </w:r>
      <w:r w:rsidR="009000BB">
        <w:t xml:space="preserve"> </w:t>
      </w:r>
    </w:p>
    <w:p w14:paraId="23A78012" w14:textId="0DD6A24E" w:rsidR="000C1C94" w:rsidRPr="000C1C94" w:rsidRDefault="000C1C94" w:rsidP="000C1C94">
      <w:pPr>
        <w:pStyle w:val="Heading2"/>
      </w:pPr>
      <w:r>
        <w:t>2.1</w:t>
      </w:r>
      <w:r>
        <w:tab/>
        <w:t>Requirements for UL Gap</w:t>
      </w:r>
    </w:p>
    <w:p w14:paraId="422CADFE" w14:textId="5D5BE28D" w:rsidR="000C1C94" w:rsidRDefault="000C1C94" w:rsidP="000C1C94">
      <w:r>
        <w:t>In WF [1] the following agreements are written:</w:t>
      </w:r>
    </w:p>
    <w:p w14:paraId="4E40F67A" w14:textId="694BA25F" w:rsidR="000C1C94" w:rsidRPr="006D3A6E" w:rsidRDefault="000C1C94" w:rsidP="00597255">
      <w:pPr>
        <w:ind w:left="720"/>
        <w:rPr>
          <w:bCs/>
          <w:iCs/>
        </w:rPr>
      </w:pPr>
      <w:r w:rsidRPr="006D3A6E">
        <w:rPr>
          <w:bCs/>
          <w:iCs/>
        </w:rPr>
        <w:t xml:space="preserve">1. Measure the EIRP in a reference case where the UL duty cycle is configured </w:t>
      </w:r>
      <w:r w:rsidRPr="006D3A6E">
        <w:rPr>
          <w:b/>
          <w:bCs/>
          <w:iCs/>
        </w:rPr>
        <w:t xml:space="preserve">larger than the </w:t>
      </w:r>
      <w:r w:rsidRPr="006D3A6E">
        <w:rPr>
          <w:b/>
          <w:bCs/>
          <w:i/>
          <w:iCs/>
        </w:rPr>
        <w:t xml:space="preserve">maxUplinkDutyCycle-FR2 </w:t>
      </w:r>
      <w:r w:rsidRPr="006D3A6E">
        <w:rPr>
          <w:b/>
          <w:bCs/>
          <w:iCs/>
        </w:rPr>
        <w:t xml:space="preserve">(or </w:t>
      </w:r>
      <w:r w:rsidRPr="006D3A6E">
        <w:rPr>
          <w:bCs/>
          <w:iCs/>
        </w:rPr>
        <w:t xml:space="preserve">UL duty cycle = 20% if UE does not report </w:t>
      </w:r>
      <w:r w:rsidRPr="006D3A6E">
        <w:rPr>
          <w:b/>
          <w:bCs/>
          <w:iCs/>
        </w:rPr>
        <w:t xml:space="preserve">the </w:t>
      </w:r>
      <w:r w:rsidRPr="006D3A6E">
        <w:rPr>
          <w:b/>
          <w:bCs/>
          <w:i/>
          <w:iCs/>
        </w:rPr>
        <w:t>maxUplinkDutyCycle-FR</w:t>
      </w:r>
      <w:proofErr w:type="gramStart"/>
      <w:r w:rsidRPr="006D3A6E">
        <w:rPr>
          <w:b/>
          <w:bCs/>
          <w:i/>
          <w:iCs/>
        </w:rPr>
        <w:t>2</w:t>
      </w:r>
      <w:r w:rsidRPr="006D3A6E">
        <w:rPr>
          <w:b/>
          <w:bCs/>
          <w:iCs/>
        </w:rPr>
        <w:t xml:space="preserve"> )</w:t>
      </w:r>
      <w:proofErr w:type="gramEnd"/>
      <w:r w:rsidRPr="006D3A6E">
        <w:rPr>
          <w:b/>
          <w:bCs/>
          <w:iCs/>
        </w:rPr>
        <w:t xml:space="preserve"> and without the UL gap configured</w:t>
      </w:r>
      <w:r w:rsidRPr="006D3A6E">
        <w:rPr>
          <w:bCs/>
          <w:iCs/>
        </w:rPr>
        <w:t xml:space="preserve">. </w:t>
      </w:r>
      <w:r w:rsidRPr="006D3A6E">
        <w:rPr>
          <w:bCs/>
          <w:iCs/>
        </w:rPr>
        <w:sym w:font="Wingdings" w:char="F0E0"/>
      </w:r>
      <w:r w:rsidRPr="006D3A6E">
        <w:rPr>
          <w:bCs/>
          <w:iCs/>
        </w:rPr>
        <w:t xml:space="preserve"> reference EIRP (</w:t>
      </w:r>
      <w:proofErr w:type="gramStart"/>
      <w:r w:rsidRPr="006D3A6E">
        <w:rPr>
          <w:bCs/>
          <w:iCs/>
        </w:rPr>
        <w:t>P</w:t>
      </w:r>
      <w:r w:rsidRPr="006D3A6E">
        <w:rPr>
          <w:bCs/>
          <w:iCs/>
          <w:vertAlign w:val="subscript"/>
        </w:rPr>
        <w:t>UMax,f</w:t>
      </w:r>
      <w:proofErr w:type="gramEnd"/>
      <w:r w:rsidRPr="006D3A6E">
        <w:rPr>
          <w:bCs/>
          <w:iCs/>
          <w:vertAlign w:val="subscript"/>
        </w:rPr>
        <w:t>,c_Gap_off</w:t>
      </w:r>
      <w:r w:rsidRPr="006D3A6E">
        <w:rPr>
          <w:bCs/>
          <w:iCs/>
        </w:rPr>
        <w:t>) and P-bit = 1</w:t>
      </w:r>
    </w:p>
    <w:p w14:paraId="2D3C7F69" w14:textId="77777777" w:rsidR="000C1C94" w:rsidRPr="00193592" w:rsidRDefault="000C1C94" w:rsidP="00597255">
      <w:pPr>
        <w:ind w:left="720"/>
        <w:rPr>
          <w:bCs/>
          <w:iCs/>
        </w:rPr>
      </w:pPr>
      <w:r w:rsidRPr="006D3A6E">
        <w:rPr>
          <w:bCs/>
          <w:iCs/>
        </w:rPr>
        <w:t xml:space="preserve">2. Measure the EIRP where the UL duty cycle is configured larger than the maxUplinkDutyCycle-FR2 </w:t>
      </w:r>
      <w:r w:rsidRPr="006D3A6E">
        <w:rPr>
          <w:b/>
          <w:bCs/>
          <w:iCs/>
        </w:rPr>
        <w:t xml:space="preserve">(or </w:t>
      </w:r>
      <w:r w:rsidRPr="006D3A6E">
        <w:rPr>
          <w:bCs/>
          <w:iCs/>
        </w:rPr>
        <w:t xml:space="preserve">UL duty cycle = 20% if UE does not report </w:t>
      </w:r>
      <w:r w:rsidRPr="006D3A6E">
        <w:rPr>
          <w:b/>
          <w:bCs/>
          <w:iCs/>
        </w:rPr>
        <w:t xml:space="preserve">the </w:t>
      </w:r>
      <w:r w:rsidRPr="006D3A6E">
        <w:rPr>
          <w:b/>
          <w:bCs/>
          <w:i/>
          <w:iCs/>
        </w:rPr>
        <w:t>maxUplinkDutyCycle-FR</w:t>
      </w:r>
      <w:proofErr w:type="gramStart"/>
      <w:r w:rsidRPr="006D3A6E">
        <w:rPr>
          <w:b/>
          <w:bCs/>
          <w:i/>
          <w:iCs/>
        </w:rPr>
        <w:t>2</w:t>
      </w:r>
      <w:r w:rsidRPr="006D3A6E">
        <w:rPr>
          <w:b/>
          <w:bCs/>
          <w:iCs/>
        </w:rPr>
        <w:t xml:space="preserve"> )</w:t>
      </w:r>
      <w:proofErr w:type="gramEnd"/>
      <w:r w:rsidRPr="006D3A6E">
        <w:rPr>
          <w:b/>
          <w:bCs/>
          <w:iCs/>
        </w:rPr>
        <w:t xml:space="preserve"> </w:t>
      </w:r>
      <w:r w:rsidRPr="006D3A6E">
        <w:rPr>
          <w:bCs/>
          <w:iCs/>
        </w:rPr>
        <w:t xml:space="preserve">and </w:t>
      </w:r>
      <w:r w:rsidRPr="006D3A6E">
        <w:rPr>
          <w:b/>
          <w:bCs/>
          <w:iCs/>
        </w:rPr>
        <w:t>with the UL gap configured</w:t>
      </w:r>
      <w:r w:rsidRPr="006D3A6E">
        <w:rPr>
          <w:bCs/>
          <w:iCs/>
        </w:rPr>
        <w:t xml:space="preserve">. </w:t>
      </w:r>
      <w:r w:rsidRPr="006D3A6E">
        <w:rPr>
          <w:bCs/>
          <w:iCs/>
        </w:rPr>
        <w:sym w:font="Wingdings" w:char="F0E0"/>
      </w:r>
      <w:r w:rsidRPr="006D3A6E">
        <w:rPr>
          <w:bCs/>
          <w:iCs/>
        </w:rPr>
        <w:t xml:space="preserve"> enhanced EIRP1 (</w:t>
      </w:r>
      <w:proofErr w:type="gramStart"/>
      <w:r w:rsidRPr="006D3A6E">
        <w:rPr>
          <w:bCs/>
          <w:iCs/>
        </w:rPr>
        <w:t>P</w:t>
      </w:r>
      <w:r w:rsidRPr="006D3A6E">
        <w:rPr>
          <w:bCs/>
          <w:iCs/>
          <w:vertAlign w:val="subscript"/>
        </w:rPr>
        <w:t>UMax,f</w:t>
      </w:r>
      <w:proofErr w:type="gramEnd"/>
      <w:r w:rsidRPr="006D3A6E">
        <w:rPr>
          <w:bCs/>
          <w:iCs/>
          <w:vertAlign w:val="subscript"/>
        </w:rPr>
        <w:t>,c_Gap_on</w:t>
      </w:r>
      <w:r w:rsidRPr="006D3A6E">
        <w:rPr>
          <w:bCs/>
          <w:iCs/>
        </w:rPr>
        <w:t>) should be at least reference EIRP + 3 dB) and P-bit = 0.</w:t>
      </w:r>
      <w:r w:rsidRPr="00193592">
        <w:rPr>
          <w:bCs/>
          <w:iCs/>
        </w:rPr>
        <w:t xml:space="preserve"> </w:t>
      </w:r>
    </w:p>
    <w:p w14:paraId="183D6D8B" w14:textId="4CECB968" w:rsidR="0017510D" w:rsidRDefault="00597255" w:rsidP="000C1C94">
      <w:r>
        <w:t>Two measurements are made, one with the gap and one without the gap</w:t>
      </w:r>
      <w:r w:rsidR="00BD088A">
        <w:t xml:space="preserve"> and in between EIRP should have 3 dB difference</w:t>
      </w:r>
      <w:r>
        <w:t xml:space="preserve">. However, this agreement is in the form of the </w:t>
      </w:r>
      <w:r w:rsidR="00E0002B">
        <w:t xml:space="preserve">test procedure and as such not suitable for </w:t>
      </w:r>
      <w:r w:rsidR="00C50AE9">
        <w:t xml:space="preserve">core requirements. </w:t>
      </w:r>
    </w:p>
    <w:p w14:paraId="7FF2E790" w14:textId="77777777" w:rsidR="00037349" w:rsidRDefault="00BB46D6" w:rsidP="000C1C94">
      <w:r>
        <w:t xml:space="preserve">A better way to set the core requirement would be define that 3 dB </w:t>
      </w:r>
      <w:r w:rsidR="001A7BB8">
        <w:t xml:space="preserve">as a requirement </w:t>
      </w:r>
      <w:r w:rsidR="00037349">
        <w:t>for power increase for UE that indicates the need for this feature and when it is configured for the gaps.</w:t>
      </w:r>
    </w:p>
    <w:p w14:paraId="1C1C14DE" w14:textId="3460B2AF" w:rsidR="00AA5B91" w:rsidRPr="008F52CF" w:rsidRDefault="008F52CF" w:rsidP="000C1C94">
      <w:pPr>
        <w:rPr>
          <w:b/>
          <w:bCs/>
        </w:rPr>
      </w:pPr>
      <w:r>
        <w:rPr>
          <w:b/>
          <w:bCs/>
        </w:rPr>
        <w:t>Proposal 1: For the text for the RF requirements:</w:t>
      </w:r>
    </w:p>
    <w:p w14:paraId="3091AA3E" w14:textId="17929120" w:rsidR="00BB46D6" w:rsidRPr="00AF7A44" w:rsidRDefault="00AA5B91" w:rsidP="00AA5B91">
      <w:pPr>
        <w:ind w:left="720"/>
        <w:rPr>
          <w:b/>
          <w:bCs/>
        </w:rPr>
      </w:pPr>
      <w:r w:rsidRPr="00AF7A44">
        <w:rPr>
          <w:b/>
          <w:bCs/>
        </w:rPr>
        <w:t xml:space="preserve">UE measured target peak EIRP is larger by 3 dB than the reference peak EIRP. Target peak EIRP is measured when UE is configured for UL Gaps according to indicated gap pattern [IE name for gap pattern]. The reference peak EIRP is measured when UE is not configured for UL Gaps. The measurement procedure and requirements for the target and reference peak EIRP are defined in clause 6.2.1 </w:t>
      </w:r>
      <w:r w:rsidR="00037349" w:rsidRPr="00AF7A44">
        <w:rPr>
          <w:b/>
          <w:bCs/>
        </w:rPr>
        <w:t xml:space="preserve"> </w:t>
      </w:r>
    </w:p>
    <w:p w14:paraId="30A76F30" w14:textId="2C7A5B2A" w:rsidR="00225E1B" w:rsidRDefault="0017510D" w:rsidP="000C1C94">
      <w:proofErr w:type="gramStart"/>
      <w:r>
        <w:t>Also</w:t>
      </w:r>
      <w:proofErr w:type="gramEnd"/>
      <w:r>
        <w:t xml:space="preserve"> </w:t>
      </w:r>
      <w:r w:rsidR="0006570D">
        <w:t xml:space="preserve">how to handle the </w:t>
      </w:r>
      <w:r>
        <w:t>P</w:t>
      </w:r>
      <w:r w:rsidR="00225E1B">
        <w:t>-bit</w:t>
      </w:r>
      <w:r w:rsidR="0006570D">
        <w:t xml:space="preserve"> aspect in core RF requirements according to the </w:t>
      </w:r>
      <w:r w:rsidR="00225E1B">
        <w:t>separate agreement in the WF</w:t>
      </w:r>
      <w:r w:rsidR="0006570D">
        <w:t xml:space="preserve"> is not clear.</w:t>
      </w:r>
    </w:p>
    <w:p w14:paraId="290F34AF" w14:textId="7EE23E9E" w:rsidR="000C1C94" w:rsidRDefault="00597255" w:rsidP="00244024">
      <w:pPr>
        <w:ind w:left="720"/>
      </w:pPr>
      <w:r>
        <w:t xml:space="preserve"> </w:t>
      </w:r>
      <w:r w:rsidR="00244024" w:rsidRPr="00244024">
        <w:t>Delta P-MPR should not be tested with the already agreed P bit setting before and after the UL GAP in conformance tests. No need to mandate P-MPR reporting when UL gap is not configured/activated (P bis is 1)</w:t>
      </w:r>
    </w:p>
    <w:p w14:paraId="48891CF9" w14:textId="3372588C" w:rsidR="00244024" w:rsidRDefault="009B3378" w:rsidP="00244024">
      <w:r>
        <w:t>Maybe this aspect can be left out of RF core requirement</w:t>
      </w:r>
      <w:r w:rsidR="00501A24">
        <w:t>.</w:t>
      </w:r>
      <w:r w:rsidR="007A3993">
        <w:t xml:space="preserve"> </w:t>
      </w:r>
      <w:r w:rsidR="002B1D4D">
        <w:t>Ran4 could discuss if it will set requirements</w:t>
      </w:r>
      <w:r w:rsidR="00CE437F">
        <w:t xml:space="preserve"> for the P-bit usage</w:t>
      </w:r>
      <w:r w:rsidR="00A30CBD">
        <w:t xml:space="preserve"> or not. It may be difficult to define a </w:t>
      </w:r>
      <w:r w:rsidR="00B34A16">
        <w:t>requirement</w:t>
      </w:r>
      <w:r w:rsidR="00A30CBD">
        <w:t xml:space="preserve"> </w:t>
      </w:r>
      <w:r w:rsidR="007A3993">
        <w:t>that when UE is not configured with UL Gaps</w:t>
      </w:r>
      <w:r w:rsidR="00501A24">
        <w:t xml:space="preserve"> it will apply P-MPR and set P-bit to 1 in PHR report</w:t>
      </w:r>
      <w:r w:rsidR="002B1D4D">
        <w:t xml:space="preserve">. </w:t>
      </w:r>
      <w:r w:rsidR="007A3993">
        <w:t xml:space="preserve"> </w:t>
      </w:r>
    </w:p>
    <w:p w14:paraId="4C38CA13" w14:textId="5478201F" w:rsidR="008F52CF" w:rsidRDefault="008F52CF" w:rsidP="00244024">
      <w:pPr>
        <w:rPr>
          <w:b/>
          <w:bCs/>
        </w:rPr>
      </w:pPr>
      <w:r w:rsidRPr="008F52CF">
        <w:rPr>
          <w:b/>
          <w:bCs/>
        </w:rPr>
        <w:t xml:space="preserve">Proposal 2: Do not mention P-bit usage in </w:t>
      </w:r>
      <w:r w:rsidR="002D1357">
        <w:rPr>
          <w:b/>
          <w:bCs/>
        </w:rPr>
        <w:t xml:space="preserve">the </w:t>
      </w:r>
      <w:r w:rsidRPr="008F52CF">
        <w:rPr>
          <w:b/>
          <w:bCs/>
        </w:rPr>
        <w:t>RF requirements.</w:t>
      </w:r>
    </w:p>
    <w:p w14:paraId="1F752C11" w14:textId="65392C74" w:rsidR="00C715FF" w:rsidRPr="00BB61FC" w:rsidRDefault="00C715FF" w:rsidP="00244024">
      <w:r w:rsidRPr="00BB61FC">
        <w:lastRenderedPageBreak/>
        <w:t xml:space="preserve">The agreement </w:t>
      </w:r>
      <w:proofErr w:type="gramStart"/>
      <w:r w:rsidR="00921513" w:rsidRPr="00BB61FC">
        <w:t>contains also</w:t>
      </w:r>
      <w:proofErr w:type="gramEnd"/>
      <w:r w:rsidR="00921513" w:rsidRPr="00BB61FC">
        <w:t xml:space="preserve"> statement about the maximum UL dutycycle. </w:t>
      </w:r>
    </w:p>
    <w:p w14:paraId="5D6B4624" w14:textId="36F27C32" w:rsidR="00921513" w:rsidRPr="00BB61FC" w:rsidRDefault="00BB61FC" w:rsidP="00BB61FC">
      <w:pPr>
        <w:ind w:left="720"/>
      </w:pPr>
      <w:r w:rsidRPr="00BB61FC">
        <w:t xml:space="preserve">UL duty cycle is configured </w:t>
      </w:r>
      <w:r w:rsidR="00397206" w:rsidRPr="00BB61FC">
        <w:t>larger than the maxUplinkDutyCycle-FR2 (or UL duty cycle = 20% if UE does not report the maxUplinkDutyCycle-FR</w:t>
      </w:r>
      <w:proofErr w:type="gramStart"/>
      <w:r w:rsidR="00397206" w:rsidRPr="00BB61FC">
        <w:t>2 )</w:t>
      </w:r>
      <w:proofErr w:type="gramEnd"/>
    </w:p>
    <w:p w14:paraId="0F935DB6" w14:textId="2564D93D" w:rsidR="00BB61FC" w:rsidRDefault="00BB61FC" w:rsidP="00244024">
      <w:r w:rsidRPr="00BB61FC">
        <w:t xml:space="preserve">This can </w:t>
      </w:r>
      <w:proofErr w:type="gramStart"/>
      <w:r w:rsidRPr="00BB61FC">
        <w:t>included</w:t>
      </w:r>
      <w:proofErr w:type="gramEnd"/>
      <w:r w:rsidRPr="00BB61FC">
        <w:t xml:space="preserve"> as such in the requirements:</w:t>
      </w:r>
    </w:p>
    <w:p w14:paraId="28EEC763" w14:textId="7349480D" w:rsidR="000B16CF" w:rsidRPr="0043306E" w:rsidRDefault="000B16CF" w:rsidP="00244024">
      <w:pPr>
        <w:rPr>
          <w:b/>
          <w:bCs/>
        </w:rPr>
      </w:pPr>
      <w:r w:rsidRPr="0043306E">
        <w:rPr>
          <w:b/>
          <w:bCs/>
        </w:rPr>
        <w:t>Proposal</w:t>
      </w:r>
      <w:r w:rsidR="0043306E">
        <w:rPr>
          <w:b/>
          <w:bCs/>
        </w:rPr>
        <w:t xml:space="preserve"> 3</w:t>
      </w:r>
      <w:r w:rsidRPr="0043306E">
        <w:rPr>
          <w:b/>
          <w:bCs/>
        </w:rPr>
        <w:t>: Add a text in to the requirement covering the duty cycle clause:</w:t>
      </w:r>
    </w:p>
    <w:p w14:paraId="28FD79D2" w14:textId="0F706BFD" w:rsidR="000B16CF" w:rsidRPr="0043306E" w:rsidRDefault="0043306E" w:rsidP="0043306E">
      <w:pPr>
        <w:ind w:left="720"/>
        <w:rPr>
          <w:b/>
          <w:bCs/>
        </w:rPr>
      </w:pPr>
      <w:r w:rsidRPr="0043306E">
        <w:rPr>
          <w:b/>
          <w:bCs/>
        </w:rPr>
        <w:t>RMC is chosen such that UL dutycycle is larger than maxUplinkDutyCycle-FR2 or set to 20 % if UE does not declare maxUplinkDutyCycle-FR2.</w:t>
      </w:r>
    </w:p>
    <w:p w14:paraId="18CC9909" w14:textId="7E1D3950" w:rsidR="004413E1" w:rsidRDefault="003976C2" w:rsidP="00D26509">
      <w:pPr>
        <w:pStyle w:val="Heading2"/>
      </w:pPr>
      <w:r>
        <w:t>2.2</w:t>
      </w:r>
      <w:r>
        <w:tab/>
        <w:t xml:space="preserve">RMCs for the </w:t>
      </w:r>
      <w:r w:rsidR="00D26509">
        <w:t>feature</w:t>
      </w:r>
    </w:p>
    <w:p w14:paraId="4720D347" w14:textId="7EDF734E" w:rsidR="00FC078F" w:rsidRDefault="00731F6B" w:rsidP="00334239">
      <w:proofErr w:type="gramStart"/>
      <w:r>
        <w:t>In order to</w:t>
      </w:r>
      <w:proofErr w:type="gramEnd"/>
      <w:r>
        <w:t xml:space="preserve"> test the feature, a proper Reference measurement channel needs to be defined. </w:t>
      </w:r>
      <w:r w:rsidR="004B5CBC">
        <w:t>It seems to be rather simple to append the existing RMC definitions with the slots that are allocated for the gaps</w:t>
      </w:r>
      <w:r w:rsidR="00FC078F">
        <w:t>. We provide a draft CR including this aspect</w:t>
      </w:r>
      <w:r w:rsidR="00AF7A44">
        <w:t xml:space="preserve"> and a reference to those in the core requirement setting.</w:t>
      </w:r>
    </w:p>
    <w:p w14:paraId="5D577510" w14:textId="3AB210E9" w:rsidR="005B6495" w:rsidRDefault="005B6495" w:rsidP="005B6495">
      <w:pPr>
        <w:pStyle w:val="Heading2"/>
      </w:pPr>
      <w:r>
        <w:t>2.3</w:t>
      </w:r>
      <w:r>
        <w:tab/>
        <w:t>OFF power for the UE with the gaps</w:t>
      </w:r>
    </w:p>
    <w:p w14:paraId="5C3F9C33" w14:textId="4E083643" w:rsidR="005B6495" w:rsidRDefault="005B6495" w:rsidP="00334239">
      <w:r>
        <w:t>The WF also has an agreement about the OFF power:</w:t>
      </w:r>
    </w:p>
    <w:p w14:paraId="2C167824" w14:textId="227300AA" w:rsidR="005B6495" w:rsidRDefault="00CE2420" w:rsidP="00CE2420">
      <w:pPr>
        <w:ind w:left="720"/>
      </w:pPr>
      <w:r w:rsidRPr="00CE2420">
        <w:t>UE in-band Tx power is measured during the gaps and should not be larger than TX_OFF power</w:t>
      </w:r>
    </w:p>
    <w:p w14:paraId="30ED455D" w14:textId="05BF5EDD" w:rsidR="00CE2420" w:rsidRDefault="00CE2420" w:rsidP="00CE2420">
      <w:proofErr w:type="gramStart"/>
      <w:r>
        <w:t>The</w:t>
      </w:r>
      <w:proofErr w:type="gramEnd"/>
      <w:r>
        <w:t xml:space="preserve"> can be covered simply by </w:t>
      </w:r>
      <w:r w:rsidR="003E4781">
        <w:t xml:space="preserve">adding a statement to the OFF power </w:t>
      </w:r>
      <w:r w:rsidR="008221A8">
        <w:t>clause 6.3.2</w:t>
      </w:r>
      <w:r w:rsidR="003E4781">
        <w:t>:</w:t>
      </w:r>
    </w:p>
    <w:p w14:paraId="55C2E857" w14:textId="01989D07" w:rsidR="003E4781" w:rsidRPr="00C45520" w:rsidRDefault="008221A8" w:rsidP="00CE2420">
      <w:pPr>
        <w:rPr>
          <w:b/>
          <w:bCs/>
        </w:rPr>
      </w:pPr>
      <w:r w:rsidRPr="00C45520">
        <w:rPr>
          <w:b/>
          <w:bCs/>
        </w:rPr>
        <w:t xml:space="preserve">Proposal </w:t>
      </w:r>
      <w:r w:rsidR="0043306E">
        <w:rPr>
          <w:b/>
          <w:bCs/>
        </w:rPr>
        <w:t>4</w:t>
      </w:r>
      <w:r w:rsidRPr="00C45520">
        <w:rPr>
          <w:b/>
          <w:bCs/>
        </w:rPr>
        <w:t>: Add sentence</w:t>
      </w:r>
      <w:r w:rsidR="00C45520" w:rsidRPr="00C45520">
        <w:rPr>
          <w:b/>
          <w:bCs/>
        </w:rPr>
        <w:t xml:space="preserve"> the following sentence to the </w:t>
      </w:r>
      <w:proofErr w:type="gramStart"/>
      <w:r w:rsidR="00C45520" w:rsidRPr="00C45520">
        <w:rPr>
          <w:b/>
          <w:bCs/>
        </w:rPr>
        <w:t>OFF power</w:t>
      </w:r>
      <w:proofErr w:type="gramEnd"/>
      <w:r w:rsidR="00C45520" w:rsidRPr="00C45520">
        <w:rPr>
          <w:b/>
          <w:bCs/>
        </w:rPr>
        <w:t xml:space="preserve"> clause to cover the OFF power agreement:</w:t>
      </w:r>
    </w:p>
    <w:p w14:paraId="69EBB0C0" w14:textId="7D8109D2" w:rsidR="00C45520" w:rsidRPr="00C45520" w:rsidRDefault="00C45520" w:rsidP="00C45520">
      <w:pPr>
        <w:ind w:left="720"/>
        <w:rPr>
          <w:b/>
          <w:bCs/>
        </w:rPr>
      </w:pPr>
      <w:r w:rsidRPr="00C45520">
        <w:rPr>
          <w:b/>
          <w:bCs/>
        </w:rPr>
        <w:t>For UE indicating [IE UL Gap], UE will meet OFF power requirement defined in this clause in the UL Gap.</w:t>
      </w:r>
    </w:p>
    <w:p w14:paraId="4D433C95" w14:textId="2A611331" w:rsidR="005D63D9" w:rsidRDefault="000716D4" w:rsidP="000716D4">
      <w:pPr>
        <w:pStyle w:val="Heading1"/>
      </w:pPr>
      <w:r>
        <w:t>Conclusion</w:t>
      </w:r>
    </w:p>
    <w:p w14:paraId="3674E6E5" w14:textId="7DBDC4B4" w:rsidR="001B726F" w:rsidRDefault="005B3E97" w:rsidP="00733095">
      <w:r w:rsidRPr="00824F7E">
        <w:t xml:space="preserve">We </w:t>
      </w:r>
      <w:r w:rsidR="006E58B5">
        <w:t xml:space="preserve">made proposals </w:t>
      </w:r>
    </w:p>
    <w:p w14:paraId="7577A760" w14:textId="7995CE13" w:rsidR="008F52CF" w:rsidRPr="008F52CF" w:rsidRDefault="008F52CF" w:rsidP="008F52CF">
      <w:pPr>
        <w:rPr>
          <w:b/>
          <w:bCs/>
        </w:rPr>
      </w:pPr>
      <w:r>
        <w:rPr>
          <w:b/>
          <w:bCs/>
        </w:rPr>
        <w:t>Proposal 1: For the text for the RF requirements:</w:t>
      </w:r>
    </w:p>
    <w:p w14:paraId="0A5D1114" w14:textId="77777777" w:rsidR="008F52CF" w:rsidRPr="00AF7A44" w:rsidRDefault="008F52CF" w:rsidP="008F52CF">
      <w:pPr>
        <w:ind w:left="720"/>
        <w:rPr>
          <w:b/>
          <w:bCs/>
        </w:rPr>
      </w:pPr>
      <w:r w:rsidRPr="00AF7A44">
        <w:rPr>
          <w:b/>
          <w:bCs/>
        </w:rPr>
        <w:t xml:space="preserve">UE measured target peak EIRP is larger by 3 dB than the reference peak EIRP. Target peak EIRP is measured when UE is configured for UL Gaps according to indicated gap pattern [IE name for gap pattern]. The reference peak EIRP is measured when UE is not configured for UL Gaps. The measurement procedure and requirements for the target and reference peak EIRP are defined in clause 6.2.1  </w:t>
      </w:r>
    </w:p>
    <w:p w14:paraId="7430213A" w14:textId="73354FB1" w:rsidR="008F52CF" w:rsidRDefault="008F52CF" w:rsidP="00733095">
      <w:pPr>
        <w:rPr>
          <w:b/>
          <w:bCs/>
        </w:rPr>
      </w:pPr>
      <w:r w:rsidRPr="008F52CF">
        <w:rPr>
          <w:b/>
          <w:bCs/>
        </w:rPr>
        <w:t>Proposal 2: Do not mention P-bit usage in</w:t>
      </w:r>
      <w:r w:rsidR="002D1357">
        <w:rPr>
          <w:b/>
          <w:bCs/>
        </w:rPr>
        <w:t xml:space="preserve"> the</w:t>
      </w:r>
      <w:r w:rsidRPr="008F52CF">
        <w:rPr>
          <w:b/>
          <w:bCs/>
        </w:rPr>
        <w:t xml:space="preserve"> RF requirements.</w:t>
      </w:r>
    </w:p>
    <w:p w14:paraId="32F0D779" w14:textId="77777777" w:rsidR="0043306E" w:rsidRPr="0043306E" w:rsidRDefault="0043306E" w:rsidP="0043306E">
      <w:pPr>
        <w:rPr>
          <w:b/>
          <w:bCs/>
        </w:rPr>
      </w:pPr>
      <w:r w:rsidRPr="0043306E">
        <w:rPr>
          <w:b/>
          <w:bCs/>
        </w:rPr>
        <w:t>Proposal</w:t>
      </w:r>
      <w:r>
        <w:rPr>
          <w:b/>
          <w:bCs/>
        </w:rPr>
        <w:t xml:space="preserve"> 3</w:t>
      </w:r>
      <w:r w:rsidRPr="0043306E">
        <w:rPr>
          <w:b/>
          <w:bCs/>
        </w:rPr>
        <w:t>: Add a text in to the requirement covering the duty cycle clause:</w:t>
      </w:r>
    </w:p>
    <w:p w14:paraId="5D30C48A" w14:textId="5FEFDB55" w:rsidR="0043306E" w:rsidRDefault="0043306E" w:rsidP="0043306E">
      <w:pPr>
        <w:ind w:left="720"/>
        <w:rPr>
          <w:b/>
          <w:bCs/>
        </w:rPr>
      </w:pPr>
      <w:r w:rsidRPr="0043306E">
        <w:rPr>
          <w:b/>
          <w:bCs/>
        </w:rPr>
        <w:t>RMC is chosen such that UL dutycycle is larger than maxUplinkDutyCycle-FR2 or set to 20 % if UE does not declare maxUplinkDutyCycle-FR2.</w:t>
      </w:r>
    </w:p>
    <w:p w14:paraId="157CF369" w14:textId="004B20AA" w:rsidR="00C45520" w:rsidRPr="00C45520" w:rsidRDefault="00C45520" w:rsidP="00C45520">
      <w:pPr>
        <w:rPr>
          <w:b/>
          <w:bCs/>
        </w:rPr>
      </w:pPr>
      <w:r w:rsidRPr="00C45520">
        <w:rPr>
          <w:b/>
          <w:bCs/>
        </w:rPr>
        <w:t xml:space="preserve">Proposal </w:t>
      </w:r>
      <w:r w:rsidR="0043306E">
        <w:rPr>
          <w:b/>
          <w:bCs/>
        </w:rPr>
        <w:t>4</w:t>
      </w:r>
      <w:r w:rsidRPr="00C45520">
        <w:rPr>
          <w:b/>
          <w:bCs/>
        </w:rPr>
        <w:t xml:space="preserve">: Add sentence the following sentence to the </w:t>
      </w:r>
      <w:proofErr w:type="gramStart"/>
      <w:r w:rsidRPr="00C45520">
        <w:rPr>
          <w:b/>
          <w:bCs/>
        </w:rPr>
        <w:t>OFF power</w:t>
      </w:r>
      <w:proofErr w:type="gramEnd"/>
      <w:r w:rsidRPr="00C45520">
        <w:rPr>
          <w:b/>
          <w:bCs/>
        </w:rPr>
        <w:t xml:space="preserve"> clause to cover the OFF power agreement:</w:t>
      </w:r>
    </w:p>
    <w:p w14:paraId="5F3F2BB7" w14:textId="4CF08DE2" w:rsidR="00C45520" w:rsidRPr="005557CA" w:rsidRDefault="00C45520" w:rsidP="00C45520">
      <w:pPr>
        <w:ind w:left="720"/>
        <w:rPr>
          <w:b/>
          <w:bCs/>
        </w:rPr>
      </w:pPr>
      <w:r w:rsidRPr="00C45520">
        <w:rPr>
          <w:b/>
          <w:bCs/>
        </w:rPr>
        <w:t>For UE indicating [IE UL Gap], UE will meet OFF power requirement defined in this clause in the UL Gap.</w:t>
      </w:r>
    </w:p>
    <w:p w14:paraId="11D8DF26" w14:textId="3349865B" w:rsidR="007018F3" w:rsidRDefault="007018F3" w:rsidP="007018F3">
      <w:pPr>
        <w:pStyle w:val="Heading1"/>
      </w:pPr>
      <w:r>
        <w:t>References</w:t>
      </w:r>
    </w:p>
    <w:p w14:paraId="66E58C74" w14:textId="20BC442D" w:rsidR="006E1E53" w:rsidRDefault="007018F3" w:rsidP="006E1E53">
      <w:pPr>
        <w:pStyle w:val="B1"/>
      </w:pPr>
      <w:r>
        <w:t>[1]</w:t>
      </w:r>
      <w:r>
        <w:tab/>
      </w:r>
      <w:r w:rsidR="00EE16D1" w:rsidRPr="00EE16D1">
        <w:t>R4-2206604</w:t>
      </w:r>
      <w:r w:rsidR="006E1E53">
        <w:t>, “</w:t>
      </w:r>
      <w:r w:rsidR="002029F7" w:rsidRPr="002029F7">
        <w:t>WF on UL gap in FR2</w:t>
      </w:r>
      <w:r w:rsidR="006E1E53">
        <w:t xml:space="preserve">”, </w:t>
      </w:r>
      <w:r w:rsidR="00B8432A">
        <w:t>Main Session</w:t>
      </w:r>
      <w:r w:rsidR="007A5871">
        <w:t xml:space="preserve"> (Apple)</w:t>
      </w:r>
      <w:r w:rsidR="00771C7C">
        <w:t xml:space="preserve">, </w:t>
      </w:r>
      <w:r w:rsidR="00771C7C" w:rsidRPr="00771C7C">
        <w:t>3GPP TSG-RAN WG4 Meeting # 102-e</w:t>
      </w:r>
      <w:r w:rsidR="00771C7C">
        <w:t xml:space="preserve">, </w:t>
      </w:r>
      <w:r w:rsidR="00B174E9" w:rsidRPr="00B174E9">
        <w:t>Electronic Meeting, 21st February – 3rd March 2022</w:t>
      </w:r>
    </w:p>
    <w:p w14:paraId="567AA9BD" w14:textId="7A3C4147" w:rsidR="0087193B" w:rsidRDefault="0087193B" w:rsidP="00A85556">
      <w:pPr>
        <w:pStyle w:val="B1"/>
        <w:ind w:left="0" w:firstLine="0"/>
      </w:pPr>
    </w:p>
    <w:p w14:paraId="53023102" w14:textId="161EEFF9" w:rsidR="00741C5B" w:rsidRDefault="00741C5B" w:rsidP="00A303E7">
      <w:pPr>
        <w:pStyle w:val="B1"/>
      </w:pPr>
    </w:p>
    <w:p w14:paraId="5D4362BB" w14:textId="77777777" w:rsidR="00741C5B" w:rsidRPr="00D662F5" w:rsidRDefault="00741C5B" w:rsidP="00607E08">
      <w:pPr>
        <w:pStyle w:val="B1"/>
        <w:ind w:left="0" w:firstLine="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3"/>
  </w:num>
  <w:num w:numId="10">
    <w:abstractNumId w:val="20"/>
  </w:num>
  <w:num w:numId="11">
    <w:abstractNumId w:val="17"/>
  </w:num>
  <w:num w:numId="12">
    <w:abstractNumId w:val="14"/>
  </w:num>
  <w:num w:numId="13">
    <w:abstractNumId w:val="27"/>
  </w:num>
  <w:num w:numId="14">
    <w:abstractNumId w:val="16"/>
  </w:num>
  <w:num w:numId="15">
    <w:abstractNumId w:val="11"/>
  </w:num>
  <w:num w:numId="16">
    <w:abstractNumId w:val="32"/>
  </w:num>
  <w:num w:numId="17">
    <w:abstractNumId w:val="19"/>
  </w:num>
  <w:num w:numId="18">
    <w:abstractNumId w:val="31"/>
  </w:num>
  <w:num w:numId="19">
    <w:abstractNumId w:val="34"/>
  </w:num>
  <w:num w:numId="20">
    <w:abstractNumId w:val="25"/>
  </w:num>
  <w:num w:numId="21">
    <w:abstractNumId w:val="33"/>
  </w:num>
  <w:num w:numId="22">
    <w:abstractNumId w:val="26"/>
  </w:num>
  <w:num w:numId="23">
    <w:abstractNumId w:val="24"/>
  </w:num>
  <w:num w:numId="24">
    <w:abstractNumId w:val="22"/>
  </w:num>
  <w:num w:numId="25">
    <w:abstractNumId w:val="35"/>
  </w:num>
  <w:num w:numId="26">
    <w:abstractNumId w:val="13"/>
  </w:num>
  <w:num w:numId="27">
    <w:abstractNumId w:val="28"/>
  </w:num>
  <w:num w:numId="28">
    <w:abstractNumId w:val="10"/>
  </w:num>
  <w:num w:numId="29">
    <w:abstractNumId w:val="10"/>
  </w:num>
  <w:num w:numId="30">
    <w:abstractNumId w:val="8"/>
  </w:num>
  <w:num w:numId="31">
    <w:abstractNumId w:val="21"/>
  </w:num>
  <w:num w:numId="32">
    <w:abstractNumId w:val="7"/>
  </w:num>
  <w:num w:numId="33">
    <w:abstractNumId w:val="15"/>
  </w:num>
  <w:num w:numId="34">
    <w:abstractNumId w:val="18"/>
  </w:num>
  <w:num w:numId="35">
    <w:abstractNumId w:val="9"/>
  </w:num>
  <w:num w:numId="36">
    <w:abstractNumId w:val="12"/>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06EA5"/>
    <w:rsid w:val="00011CEB"/>
    <w:rsid w:val="000123A6"/>
    <w:rsid w:val="00012A7B"/>
    <w:rsid w:val="0001362F"/>
    <w:rsid w:val="00013AF9"/>
    <w:rsid w:val="00014841"/>
    <w:rsid w:val="00014A9E"/>
    <w:rsid w:val="00014E8E"/>
    <w:rsid w:val="00015129"/>
    <w:rsid w:val="00016708"/>
    <w:rsid w:val="00017352"/>
    <w:rsid w:val="000175AC"/>
    <w:rsid w:val="00020CAD"/>
    <w:rsid w:val="00021CED"/>
    <w:rsid w:val="00022941"/>
    <w:rsid w:val="00022A8D"/>
    <w:rsid w:val="000235E9"/>
    <w:rsid w:val="00026030"/>
    <w:rsid w:val="000262B9"/>
    <w:rsid w:val="00026EC4"/>
    <w:rsid w:val="00027D5C"/>
    <w:rsid w:val="00027DD2"/>
    <w:rsid w:val="00027E7D"/>
    <w:rsid w:val="00031D75"/>
    <w:rsid w:val="00032669"/>
    <w:rsid w:val="000339AA"/>
    <w:rsid w:val="000363AE"/>
    <w:rsid w:val="00037349"/>
    <w:rsid w:val="00037A84"/>
    <w:rsid w:val="00040D93"/>
    <w:rsid w:val="000447AA"/>
    <w:rsid w:val="000454A9"/>
    <w:rsid w:val="00046DDD"/>
    <w:rsid w:val="00047B33"/>
    <w:rsid w:val="000528C8"/>
    <w:rsid w:val="000537B7"/>
    <w:rsid w:val="000542DE"/>
    <w:rsid w:val="0005452D"/>
    <w:rsid w:val="0006136D"/>
    <w:rsid w:val="00062E39"/>
    <w:rsid w:val="000634C9"/>
    <w:rsid w:val="000640EF"/>
    <w:rsid w:val="00064362"/>
    <w:rsid w:val="00064C6C"/>
    <w:rsid w:val="0006570D"/>
    <w:rsid w:val="00065FBC"/>
    <w:rsid w:val="00066E80"/>
    <w:rsid w:val="00067607"/>
    <w:rsid w:val="00067B8D"/>
    <w:rsid w:val="00070AD8"/>
    <w:rsid w:val="000716D4"/>
    <w:rsid w:val="00072A56"/>
    <w:rsid w:val="00073894"/>
    <w:rsid w:val="00076948"/>
    <w:rsid w:val="00077EB3"/>
    <w:rsid w:val="0008042A"/>
    <w:rsid w:val="00080BC9"/>
    <w:rsid w:val="00081290"/>
    <w:rsid w:val="000842E2"/>
    <w:rsid w:val="00084322"/>
    <w:rsid w:val="00085A48"/>
    <w:rsid w:val="00086A30"/>
    <w:rsid w:val="000872D5"/>
    <w:rsid w:val="00090342"/>
    <w:rsid w:val="00090689"/>
    <w:rsid w:val="000908D9"/>
    <w:rsid w:val="0009155A"/>
    <w:rsid w:val="00092513"/>
    <w:rsid w:val="00095500"/>
    <w:rsid w:val="00095874"/>
    <w:rsid w:val="0009627D"/>
    <w:rsid w:val="00096FFC"/>
    <w:rsid w:val="00097075"/>
    <w:rsid w:val="00097124"/>
    <w:rsid w:val="00097642"/>
    <w:rsid w:val="000A04E0"/>
    <w:rsid w:val="000A2761"/>
    <w:rsid w:val="000A3E2A"/>
    <w:rsid w:val="000A567D"/>
    <w:rsid w:val="000A643B"/>
    <w:rsid w:val="000A6859"/>
    <w:rsid w:val="000A6BC3"/>
    <w:rsid w:val="000A6E60"/>
    <w:rsid w:val="000A7DF5"/>
    <w:rsid w:val="000B0067"/>
    <w:rsid w:val="000B16CF"/>
    <w:rsid w:val="000B204B"/>
    <w:rsid w:val="000B2841"/>
    <w:rsid w:val="000B4A88"/>
    <w:rsid w:val="000B4F74"/>
    <w:rsid w:val="000B6A7A"/>
    <w:rsid w:val="000B7218"/>
    <w:rsid w:val="000B78E6"/>
    <w:rsid w:val="000C0457"/>
    <w:rsid w:val="000C19C2"/>
    <w:rsid w:val="000C1C94"/>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406F"/>
    <w:rsid w:val="000D68F1"/>
    <w:rsid w:val="000D7B67"/>
    <w:rsid w:val="000E06D5"/>
    <w:rsid w:val="000E0A10"/>
    <w:rsid w:val="000E1484"/>
    <w:rsid w:val="000E1683"/>
    <w:rsid w:val="000E26BD"/>
    <w:rsid w:val="000E2989"/>
    <w:rsid w:val="000E3D67"/>
    <w:rsid w:val="000E406C"/>
    <w:rsid w:val="000E4512"/>
    <w:rsid w:val="000E596C"/>
    <w:rsid w:val="000E62A6"/>
    <w:rsid w:val="000E678A"/>
    <w:rsid w:val="000E7126"/>
    <w:rsid w:val="000E7763"/>
    <w:rsid w:val="000E782B"/>
    <w:rsid w:val="000E7C89"/>
    <w:rsid w:val="000E7D3E"/>
    <w:rsid w:val="000F1498"/>
    <w:rsid w:val="000F4591"/>
    <w:rsid w:val="000F4FAB"/>
    <w:rsid w:val="000F4FB3"/>
    <w:rsid w:val="000F502F"/>
    <w:rsid w:val="000F519D"/>
    <w:rsid w:val="000F62DE"/>
    <w:rsid w:val="000F65D1"/>
    <w:rsid w:val="000F67CF"/>
    <w:rsid w:val="000F7B37"/>
    <w:rsid w:val="000F7ECB"/>
    <w:rsid w:val="000F7EDC"/>
    <w:rsid w:val="00100B99"/>
    <w:rsid w:val="001015AF"/>
    <w:rsid w:val="0010251F"/>
    <w:rsid w:val="001029C9"/>
    <w:rsid w:val="00102C0E"/>
    <w:rsid w:val="0010317F"/>
    <w:rsid w:val="0010482F"/>
    <w:rsid w:val="00104902"/>
    <w:rsid w:val="0010506C"/>
    <w:rsid w:val="0010618D"/>
    <w:rsid w:val="00107F26"/>
    <w:rsid w:val="00107F55"/>
    <w:rsid w:val="001109FE"/>
    <w:rsid w:val="00112950"/>
    <w:rsid w:val="00112D7B"/>
    <w:rsid w:val="001134D1"/>
    <w:rsid w:val="0011393B"/>
    <w:rsid w:val="00116429"/>
    <w:rsid w:val="00116E5E"/>
    <w:rsid w:val="001170EF"/>
    <w:rsid w:val="00117103"/>
    <w:rsid w:val="00120BC5"/>
    <w:rsid w:val="001214AE"/>
    <w:rsid w:val="0012188A"/>
    <w:rsid w:val="00122190"/>
    <w:rsid w:val="001221C9"/>
    <w:rsid w:val="0012264F"/>
    <w:rsid w:val="0012277A"/>
    <w:rsid w:val="0012315C"/>
    <w:rsid w:val="0012444A"/>
    <w:rsid w:val="00125474"/>
    <w:rsid w:val="0012615B"/>
    <w:rsid w:val="00126E1A"/>
    <w:rsid w:val="0012763F"/>
    <w:rsid w:val="0012798A"/>
    <w:rsid w:val="00127DBB"/>
    <w:rsid w:val="00127F8C"/>
    <w:rsid w:val="00131326"/>
    <w:rsid w:val="00131AFF"/>
    <w:rsid w:val="001334A7"/>
    <w:rsid w:val="001351EB"/>
    <w:rsid w:val="00135A74"/>
    <w:rsid w:val="00135BA1"/>
    <w:rsid w:val="001363E5"/>
    <w:rsid w:val="0013741C"/>
    <w:rsid w:val="0014180B"/>
    <w:rsid w:val="00142C4E"/>
    <w:rsid w:val="00144F7C"/>
    <w:rsid w:val="00144FDD"/>
    <w:rsid w:val="001454AC"/>
    <w:rsid w:val="00145ECD"/>
    <w:rsid w:val="001512D7"/>
    <w:rsid w:val="00152FE3"/>
    <w:rsid w:val="0015336A"/>
    <w:rsid w:val="0015406D"/>
    <w:rsid w:val="00156359"/>
    <w:rsid w:val="00156FE7"/>
    <w:rsid w:val="001573DA"/>
    <w:rsid w:val="00157C57"/>
    <w:rsid w:val="001600C2"/>
    <w:rsid w:val="00161C73"/>
    <w:rsid w:val="00162734"/>
    <w:rsid w:val="00164AD1"/>
    <w:rsid w:val="00166494"/>
    <w:rsid w:val="00166E70"/>
    <w:rsid w:val="001706F9"/>
    <w:rsid w:val="00170DB5"/>
    <w:rsid w:val="00171914"/>
    <w:rsid w:val="00171A19"/>
    <w:rsid w:val="00173C45"/>
    <w:rsid w:val="0017510D"/>
    <w:rsid w:val="001753F1"/>
    <w:rsid w:val="00176C30"/>
    <w:rsid w:val="0017748E"/>
    <w:rsid w:val="00177BFE"/>
    <w:rsid w:val="0018073A"/>
    <w:rsid w:val="00180BAA"/>
    <w:rsid w:val="00182401"/>
    <w:rsid w:val="00182ACA"/>
    <w:rsid w:val="00182EA7"/>
    <w:rsid w:val="0018383E"/>
    <w:rsid w:val="001851D4"/>
    <w:rsid w:val="00185F2B"/>
    <w:rsid w:val="001877BC"/>
    <w:rsid w:val="00191A1A"/>
    <w:rsid w:val="001926EF"/>
    <w:rsid w:val="001927C1"/>
    <w:rsid w:val="00194778"/>
    <w:rsid w:val="00196027"/>
    <w:rsid w:val="001965EF"/>
    <w:rsid w:val="00196AD3"/>
    <w:rsid w:val="001A012E"/>
    <w:rsid w:val="001A09A7"/>
    <w:rsid w:val="001A0F25"/>
    <w:rsid w:val="001A1136"/>
    <w:rsid w:val="001A2964"/>
    <w:rsid w:val="001A2FCD"/>
    <w:rsid w:val="001A396D"/>
    <w:rsid w:val="001A3D21"/>
    <w:rsid w:val="001A4301"/>
    <w:rsid w:val="001A51B8"/>
    <w:rsid w:val="001A59D0"/>
    <w:rsid w:val="001A6750"/>
    <w:rsid w:val="001A6F7A"/>
    <w:rsid w:val="001A7412"/>
    <w:rsid w:val="001A7951"/>
    <w:rsid w:val="001A7BB8"/>
    <w:rsid w:val="001B1EEF"/>
    <w:rsid w:val="001B21BD"/>
    <w:rsid w:val="001B3183"/>
    <w:rsid w:val="001B515F"/>
    <w:rsid w:val="001B567F"/>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6634"/>
    <w:rsid w:val="001D6848"/>
    <w:rsid w:val="001D6ACD"/>
    <w:rsid w:val="001D72D2"/>
    <w:rsid w:val="001D74EF"/>
    <w:rsid w:val="001D7715"/>
    <w:rsid w:val="001D7DEB"/>
    <w:rsid w:val="001E21C9"/>
    <w:rsid w:val="001E2811"/>
    <w:rsid w:val="001E3049"/>
    <w:rsid w:val="001E3384"/>
    <w:rsid w:val="001E34ED"/>
    <w:rsid w:val="001E3B48"/>
    <w:rsid w:val="001E4305"/>
    <w:rsid w:val="001E58DA"/>
    <w:rsid w:val="001E5EAD"/>
    <w:rsid w:val="001E65C4"/>
    <w:rsid w:val="001F0314"/>
    <w:rsid w:val="001F06B2"/>
    <w:rsid w:val="001F10B8"/>
    <w:rsid w:val="001F12AA"/>
    <w:rsid w:val="001F12F9"/>
    <w:rsid w:val="001F3598"/>
    <w:rsid w:val="001F59CD"/>
    <w:rsid w:val="001F62BD"/>
    <w:rsid w:val="001F75BF"/>
    <w:rsid w:val="00200147"/>
    <w:rsid w:val="00200596"/>
    <w:rsid w:val="00201520"/>
    <w:rsid w:val="00201FB4"/>
    <w:rsid w:val="00202801"/>
    <w:rsid w:val="002029F7"/>
    <w:rsid w:val="00202A3A"/>
    <w:rsid w:val="00202E77"/>
    <w:rsid w:val="002037B6"/>
    <w:rsid w:val="00203D36"/>
    <w:rsid w:val="00204C22"/>
    <w:rsid w:val="00205961"/>
    <w:rsid w:val="002071A9"/>
    <w:rsid w:val="002079CE"/>
    <w:rsid w:val="002102ED"/>
    <w:rsid w:val="00210E65"/>
    <w:rsid w:val="00211DCE"/>
    <w:rsid w:val="00211F65"/>
    <w:rsid w:val="00212136"/>
    <w:rsid w:val="00213B41"/>
    <w:rsid w:val="00214B13"/>
    <w:rsid w:val="002151EE"/>
    <w:rsid w:val="00215DB2"/>
    <w:rsid w:val="00216428"/>
    <w:rsid w:val="002167A7"/>
    <w:rsid w:val="002175EE"/>
    <w:rsid w:val="002179A9"/>
    <w:rsid w:val="00217B53"/>
    <w:rsid w:val="00221917"/>
    <w:rsid w:val="002220EA"/>
    <w:rsid w:val="00222D56"/>
    <w:rsid w:val="00222D66"/>
    <w:rsid w:val="0022376A"/>
    <w:rsid w:val="00225E1B"/>
    <w:rsid w:val="002264F2"/>
    <w:rsid w:val="0022671B"/>
    <w:rsid w:val="002267B2"/>
    <w:rsid w:val="00230F70"/>
    <w:rsid w:val="00233A8D"/>
    <w:rsid w:val="00233ECD"/>
    <w:rsid w:val="002360FF"/>
    <w:rsid w:val="0023778F"/>
    <w:rsid w:val="002414AB"/>
    <w:rsid w:val="0024176F"/>
    <w:rsid w:val="00241773"/>
    <w:rsid w:val="002438F0"/>
    <w:rsid w:val="00243E96"/>
    <w:rsid w:val="00244024"/>
    <w:rsid w:val="00244785"/>
    <w:rsid w:val="00244990"/>
    <w:rsid w:val="00244C90"/>
    <w:rsid w:val="00246DEC"/>
    <w:rsid w:val="002476C8"/>
    <w:rsid w:val="00247F99"/>
    <w:rsid w:val="00251002"/>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D63"/>
    <w:rsid w:val="00265A59"/>
    <w:rsid w:val="00266CCC"/>
    <w:rsid w:val="00266F65"/>
    <w:rsid w:val="00267AE0"/>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99C"/>
    <w:rsid w:val="002772B7"/>
    <w:rsid w:val="00277306"/>
    <w:rsid w:val="00277C0D"/>
    <w:rsid w:val="00281315"/>
    <w:rsid w:val="00281B91"/>
    <w:rsid w:val="002820E8"/>
    <w:rsid w:val="00283688"/>
    <w:rsid w:val="00283FB6"/>
    <w:rsid w:val="002849C1"/>
    <w:rsid w:val="00284EFD"/>
    <w:rsid w:val="00285B0C"/>
    <w:rsid w:val="00286ACA"/>
    <w:rsid w:val="00286BB8"/>
    <w:rsid w:val="00287F7B"/>
    <w:rsid w:val="0029123F"/>
    <w:rsid w:val="002927A0"/>
    <w:rsid w:val="00292875"/>
    <w:rsid w:val="00292FFA"/>
    <w:rsid w:val="00293E95"/>
    <w:rsid w:val="002952A2"/>
    <w:rsid w:val="00295A15"/>
    <w:rsid w:val="002960BC"/>
    <w:rsid w:val="00296FE3"/>
    <w:rsid w:val="00297E90"/>
    <w:rsid w:val="002A029C"/>
    <w:rsid w:val="002A08FE"/>
    <w:rsid w:val="002A0A45"/>
    <w:rsid w:val="002A1465"/>
    <w:rsid w:val="002A1C01"/>
    <w:rsid w:val="002A67BE"/>
    <w:rsid w:val="002A6FBD"/>
    <w:rsid w:val="002A7609"/>
    <w:rsid w:val="002B0453"/>
    <w:rsid w:val="002B04B7"/>
    <w:rsid w:val="002B09A1"/>
    <w:rsid w:val="002B0B54"/>
    <w:rsid w:val="002B0C23"/>
    <w:rsid w:val="002B18F5"/>
    <w:rsid w:val="002B1D4D"/>
    <w:rsid w:val="002B3F06"/>
    <w:rsid w:val="002B3F56"/>
    <w:rsid w:val="002B448D"/>
    <w:rsid w:val="002B4C4C"/>
    <w:rsid w:val="002B63CC"/>
    <w:rsid w:val="002B6886"/>
    <w:rsid w:val="002B74F5"/>
    <w:rsid w:val="002B76BD"/>
    <w:rsid w:val="002B7BDB"/>
    <w:rsid w:val="002B7CD3"/>
    <w:rsid w:val="002C188C"/>
    <w:rsid w:val="002C3412"/>
    <w:rsid w:val="002C3BFC"/>
    <w:rsid w:val="002C484C"/>
    <w:rsid w:val="002C4C90"/>
    <w:rsid w:val="002C5D5D"/>
    <w:rsid w:val="002C60C1"/>
    <w:rsid w:val="002C65B6"/>
    <w:rsid w:val="002C6CD2"/>
    <w:rsid w:val="002C7135"/>
    <w:rsid w:val="002C7623"/>
    <w:rsid w:val="002D11E3"/>
    <w:rsid w:val="002D1357"/>
    <w:rsid w:val="002D17F1"/>
    <w:rsid w:val="002D45AD"/>
    <w:rsid w:val="002D46F0"/>
    <w:rsid w:val="002D4CC7"/>
    <w:rsid w:val="002D4FBE"/>
    <w:rsid w:val="002D6A4F"/>
    <w:rsid w:val="002D6A81"/>
    <w:rsid w:val="002D7772"/>
    <w:rsid w:val="002E00C3"/>
    <w:rsid w:val="002E0825"/>
    <w:rsid w:val="002E1D81"/>
    <w:rsid w:val="002E216F"/>
    <w:rsid w:val="002E2692"/>
    <w:rsid w:val="002E332E"/>
    <w:rsid w:val="002E5B26"/>
    <w:rsid w:val="002E5D3C"/>
    <w:rsid w:val="002E7011"/>
    <w:rsid w:val="002E73C3"/>
    <w:rsid w:val="002F07B7"/>
    <w:rsid w:val="002F0BA8"/>
    <w:rsid w:val="002F16F4"/>
    <w:rsid w:val="002F1C8C"/>
    <w:rsid w:val="002F28ED"/>
    <w:rsid w:val="002F33EA"/>
    <w:rsid w:val="002F3968"/>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3B11"/>
    <w:rsid w:val="00313C0D"/>
    <w:rsid w:val="0031433F"/>
    <w:rsid w:val="00314F38"/>
    <w:rsid w:val="00317D5E"/>
    <w:rsid w:val="003205E4"/>
    <w:rsid w:val="003224C5"/>
    <w:rsid w:val="00322B3E"/>
    <w:rsid w:val="00322CC1"/>
    <w:rsid w:val="00323444"/>
    <w:rsid w:val="00323A37"/>
    <w:rsid w:val="00323BB3"/>
    <w:rsid w:val="00324990"/>
    <w:rsid w:val="00324B8A"/>
    <w:rsid w:val="00324D06"/>
    <w:rsid w:val="003252B0"/>
    <w:rsid w:val="0032620B"/>
    <w:rsid w:val="003273A9"/>
    <w:rsid w:val="00330080"/>
    <w:rsid w:val="0033053A"/>
    <w:rsid w:val="00331FD7"/>
    <w:rsid w:val="003333E0"/>
    <w:rsid w:val="00333C34"/>
    <w:rsid w:val="00334239"/>
    <w:rsid w:val="00335C5C"/>
    <w:rsid w:val="00335CDC"/>
    <w:rsid w:val="00335E78"/>
    <w:rsid w:val="00337CD9"/>
    <w:rsid w:val="00337EDF"/>
    <w:rsid w:val="00337FB0"/>
    <w:rsid w:val="00341516"/>
    <w:rsid w:val="003415EC"/>
    <w:rsid w:val="003420C3"/>
    <w:rsid w:val="003430BD"/>
    <w:rsid w:val="00345756"/>
    <w:rsid w:val="0034635A"/>
    <w:rsid w:val="00346C62"/>
    <w:rsid w:val="0034701D"/>
    <w:rsid w:val="00347048"/>
    <w:rsid w:val="003476B3"/>
    <w:rsid w:val="00352683"/>
    <w:rsid w:val="003540A2"/>
    <w:rsid w:val="00356118"/>
    <w:rsid w:val="003562D7"/>
    <w:rsid w:val="00356A41"/>
    <w:rsid w:val="003571A3"/>
    <w:rsid w:val="00360A8C"/>
    <w:rsid w:val="00360DCA"/>
    <w:rsid w:val="00360EAB"/>
    <w:rsid w:val="00361552"/>
    <w:rsid w:val="00362CEB"/>
    <w:rsid w:val="0036469E"/>
    <w:rsid w:val="00364F60"/>
    <w:rsid w:val="00365A0B"/>
    <w:rsid w:val="003665F7"/>
    <w:rsid w:val="00367DF1"/>
    <w:rsid w:val="003701E8"/>
    <w:rsid w:val="00375AA5"/>
    <w:rsid w:val="00377525"/>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50AA"/>
    <w:rsid w:val="00395E06"/>
    <w:rsid w:val="00396921"/>
    <w:rsid w:val="00396CB4"/>
    <w:rsid w:val="00397206"/>
    <w:rsid w:val="0039732A"/>
    <w:rsid w:val="003976C2"/>
    <w:rsid w:val="003A1D5C"/>
    <w:rsid w:val="003A281C"/>
    <w:rsid w:val="003A2C17"/>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31AF"/>
    <w:rsid w:val="003B3C8C"/>
    <w:rsid w:val="003B4BF2"/>
    <w:rsid w:val="003B6F17"/>
    <w:rsid w:val="003B703A"/>
    <w:rsid w:val="003B7868"/>
    <w:rsid w:val="003C0288"/>
    <w:rsid w:val="003C02F7"/>
    <w:rsid w:val="003C1E11"/>
    <w:rsid w:val="003C2C06"/>
    <w:rsid w:val="003C3383"/>
    <w:rsid w:val="003C34C0"/>
    <w:rsid w:val="003C3C23"/>
    <w:rsid w:val="003C5BB9"/>
    <w:rsid w:val="003C7C46"/>
    <w:rsid w:val="003D0319"/>
    <w:rsid w:val="003D0400"/>
    <w:rsid w:val="003D2C20"/>
    <w:rsid w:val="003D3530"/>
    <w:rsid w:val="003D426A"/>
    <w:rsid w:val="003D47B2"/>
    <w:rsid w:val="003D55C6"/>
    <w:rsid w:val="003D5830"/>
    <w:rsid w:val="003D5A84"/>
    <w:rsid w:val="003D6BEE"/>
    <w:rsid w:val="003D6C22"/>
    <w:rsid w:val="003E244A"/>
    <w:rsid w:val="003E30B4"/>
    <w:rsid w:val="003E347C"/>
    <w:rsid w:val="003E3FC0"/>
    <w:rsid w:val="003E4781"/>
    <w:rsid w:val="003E4CBC"/>
    <w:rsid w:val="003E4F99"/>
    <w:rsid w:val="003E6DB7"/>
    <w:rsid w:val="003E722B"/>
    <w:rsid w:val="003F006E"/>
    <w:rsid w:val="003F01CB"/>
    <w:rsid w:val="003F1136"/>
    <w:rsid w:val="003F1156"/>
    <w:rsid w:val="003F1C99"/>
    <w:rsid w:val="003F30E0"/>
    <w:rsid w:val="003F341A"/>
    <w:rsid w:val="003F4720"/>
    <w:rsid w:val="003F47FE"/>
    <w:rsid w:val="003F491D"/>
    <w:rsid w:val="003F561C"/>
    <w:rsid w:val="003F67FF"/>
    <w:rsid w:val="003F6AD5"/>
    <w:rsid w:val="003F6DA5"/>
    <w:rsid w:val="003F76B6"/>
    <w:rsid w:val="00400185"/>
    <w:rsid w:val="004003E7"/>
    <w:rsid w:val="00400AED"/>
    <w:rsid w:val="00400ED8"/>
    <w:rsid w:val="00405011"/>
    <w:rsid w:val="00405DB0"/>
    <w:rsid w:val="004062E5"/>
    <w:rsid w:val="0040680B"/>
    <w:rsid w:val="00407989"/>
    <w:rsid w:val="00407CB8"/>
    <w:rsid w:val="0041173A"/>
    <w:rsid w:val="00411BDA"/>
    <w:rsid w:val="004127B2"/>
    <w:rsid w:val="0041283D"/>
    <w:rsid w:val="00413286"/>
    <w:rsid w:val="00413B93"/>
    <w:rsid w:val="00414CE5"/>
    <w:rsid w:val="0041517D"/>
    <w:rsid w:val="004152BC"/>
    <w:rsid w:val="00415D3D"/>
    <w:rsid w:val="00415D96"/>
    <w:rsid w:val="004166BF"/>
    <w:rsid w:val="004206FD"/>
    <w:rsid w:val="00421054"/>
    <w:rsid w:val="00421E41"/>
    <w:rsid w:val="00422BD9"/>
    <w:rsid w:val="00423FBA"/>
    <w:rsid w:val="00424223"/>
    <w:rsid w:val="00424312"/>
    <w:rsid w:val="00424D1C"/>
    <w:rsid w:val="00425A22"/>
    <w:rsid w:val="00425DF4"/>
    <w:rsid w:val="00426CF6"/>
    <w:rsid w:val="00430567"/>
    <w:rsid w:val="00432734"/>
    <w:rsid w:val="00432D09"/>
    <w:rsid w:val="0043306E"/>
    <w:rsid w:val="004335DB"/>
    <w:rsid w:val="00433CDA"/>
    <w:rsid w:val="00435B76"/>
    <w:rsid w:val="0043698A"/>
    <w:rsid w:val="00437A53"/>
    <w:rsid w:val="0044136A"/>
    <w:rsid w:val="004413E1"/>
    <w:rsid w:val="0044399C"/>
    <w:rsid w:val="00443B67"/>
    <w:rsid w:val="00443CB8"/>
    <w:rsid w:val="0044474F"/>
    <w:rsid w:val="0044670F"/>
    <w:rsid w:val="00446B60"/>
    <w:rsid w:val="004473DE"/>
    <w:rsid w:val="00447AB8"/>
    <w:rsid w:val="00447AF2"/>
    <w:rsid w:val="004500AC"/>
    <w:rsid w:val="004509CB"/>
    <w:rsid w:val="004523D4"/>
    <w:rsid w:val="00452EDE"/>
    <w:rsid w:val="00453E36"/>
    <w:rsid w:val="004541E5"/>
    <w:rsid w:val="0045428D"/>
    <w:rsid w:val="004544D6"/>
    <w:rsid w:val="00455B7D"/>
    <w:rsid w:val="004568DB"/>
    <w:rsid w:val="00457337"/>
    <w:rsid w:val="00457F94"/>
    <w:rsid w:val="004601B1"/>
    <w:rsid w:val="004609D7"/>
    <w:rsid w:val="0046169C"/>
    <w:rsid w:val="00462017"/>
    <w:rsid w:val="00462A3F"/>
    <w:rsid w:val="00463403"/>
    <w:rsid w:val="0046431E"/>
    <w:rsid w:val="00465DF5"/>
    <w:rsid w:val="004666D2"/>
    <w:rsid w:val="004673F2"/>
    <w:rsid w:val="00467CA0"/>
    <w:rsid w:val="00467D4E"/>
    <w:rsid w:val="004708F7"/>
    <w:rsid w:val="00470BB7"/>
    <w:rsid w:val="00471253"/>
    <w:rsid w:val="00471D19"/>
    <w:rsid w:val="0047314B"/>
    <w:rsid w:val="00474F13"/>
    <w:rsid w:val="00474FE5"/>
    <w:rsid w:val="00475A1E"/>
    <w:rsid w:val="00476DD5"/>
    <w:rsid w:val="00476E50"/>
    <w:rsid w:val="0048043B"/>
    <w:rsid w:val="00480567"/>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26B"/>
    <w:rsid w:val="004A1E20"/>
    <w:rsid w:val="004A2A5E"/>
    <w:rsid w:val="004A3AC1"/>
    <w:rsid w:val="004A402E"/>
    <w:rsid w:val="004A4FBF"/>
    <w:rsid w:val="004A5F9C"/>
    <w:rsid w:val="004A622B"/>
    <w:rsid w:val="004A75DD"/>
    <w:rsid w:val="004A7853"/>
    <w:rsid w:val="004B0218"/>
    <w:rsid w:val="004B0B67"/>
    <w:rsid w:val="004B0C9F"/>
    <w:rsid w:val="004B2533"/>
    <w:rsid w:val="004B37BC"/>
    <w:rsid w:val="004B3B08"/>
    <w:rsid w:val="004B46A0"/>
    <w:rsid w:val="004B5CBC"/>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595"/>
    <w:rsid w:val="004F1C5F"/>
    <w:rsid w:val="004F2958"/>
    <w:rsid w:val="004F38F6"/>
    <w:rsid w:val="004F4D2D"/>
    <w:rsid w:val="004F5F8C"/>
    <w:rsid w:val="004F6880"/>
    <w:rsid w:val="004F6C74"/>
    <w:rsid w:val="004F6D6E"/>
    <w:rsid w:val="004F6E49"/>
    <w:rsid w:val="004F7B75"/>
    <w:rsid w:val="004F7BD5"/>
    <w:rsid w:val="004F7E74"/>
    <w:rsid w:val="00500FC8"/>
    <w:rsid w:val="00501A24"/>
    <w:rsid w:val="005032E3"/>
    <w:rsid w:val="00503B6E"/>
    <w:rsid w:val="00505AFA"/>
    <w:rsid w:val="00505B08"/>
    <w:rsid w:val="00505F2F"/>
    <w:rsid w:val="0051074B"/>
    <w:rsid w:val="00510B94"/>
    <w:rsid w:val="00511BB1"/>
    <w:rsid w:val="005120D5"/>
    <w:rsid w:val="005167EC"/>
    <w:rsid w:val="00516DBD"/>
    <w:rsid w:val="005211E3"/>
    <w:rsid w:val="00521539"/>
    <w:rsid w:val="00522E4C"/>
    <w:rsid w:val="00524CE4"/>
    <w:rsid w:val="00524F17"/>
    <w:rsid w:val="00525098"/>
    <w:rsid w:val="00525582"/>
    <w:rsid w:val="00525CF7"/>
    <w:rsid w:val="005260DB"/>
    <w:rsid w:val="00526470"/>
    <w:rsid w:val="005266F8"/>
    <w:rsid w:val="00526A4C"/>
    <w:rsid w:val="00526DD5"/>
    <w:rsid w:val="00530519"/>
    <w:rsid w:val="00531A15"/>
    <w:rsid w:val="005321E5"/>
    <w:rsid w:val="0053287D"/>
    <w:rsid w:val="00532DE4"/>
    <w:rsid w:val="00532EAA"/>
    <w:rsid w:val="005341AC"/>
    <w:rsid w:val="00534509"/>
    <w:rsid w:val="00535982"/>
    <w:rsid w:val="005425AC"/>
    <w:rsid w:val="00542AF6"/>
    <w:rsid w:val="005436E7"/>
    <w:rsid w:val="00545B3D"/>
    <w:rsid w:val="00545BAE"/>
    <w:rsid w:val="00546B15"/>
    <w:rsid w:val="005520D7"/>
    <w:rsid w:val="00552FD7"/>
    <w:rsid w:val="005536D9"/>
    <w:rsid w:val="0055409A"/>
    <w:rsid w:val="00554CBF"/>
    <w:rsid w:val="005557CA"/>
    <w:rsid w:val="00555C8D"/>
    <w:rsid w:val="005560A1"/>
    <w:rsid w:val="00556F90"/>
    <w:rsid w:val="0055759C"/>
    <w:rsid w:val="00560168"/>
    <w:rsid w:val="00560403"/>
    <w:rsid w:val="005610AD"/>
    <w:rsid w:val="005617CC"/>
    <w:rsid w:val="005618D3"/>
    <w:rsid w:val="00561CFE"/>
    <w:rsid w:val="00562289"/>
    <w:rsid w:val="00562430"/>
    <w:rsid w:val="00562DA2"/>
    <w:rsid w:val="00565EFF"/>
    <w:rsid w:val="005663EC"/>
    <w:rsid w:val="00566A51"/>
    <w:rsid w:val="005673F7"/>
    <w:rsid w:val="00567ECD"/>
    <w:rsid w:val="00570432"/>
    <w:rsid w:val="00571120"/>
    <w:rsid w:val="00571249"/>
    <w:rsid w:val="005717CF"/>
    <w:rsid w:val="00573B9F"/>
    <w:rsid w:val="0057452A"/>
    <w:rsid w:val="00581B2C"/>
    <w:rsid w:val="005839AE"/>
    <w:rsid w:val="0058408C"/>
    <w:rsid w:val="00584247"/>
    <w:rsid w:val="0058505D"/>
    <w:rsid w:val="0058669B"/>
    <w:rsid w:val="00586CFE"/>
    <w:rsid w:val="00586FE9"/>
    <w:rsid w:val="0059017A"/>
    <w:rsid w:val="0059257A"/>
    <w:rsid w:val="005930CB"/>
    <w:rsid w:val="00593489"/>
    <w:rsid w:val="005948A0"/>
    <w:rsid w:val="00595DE0"/>
    <w:rsid w:val="0059713F"/>
    <w:rsid w:val="00597255"/>
    <w:rsid w:val="0059738C"/>
    <w:rsid w:val="0059740E"/>
    <w:rsid w:val="0059794A"/>
    <w:rsid w:val="00597FAA"/>
    <w:rsid w:val="005A0542"/>
    <w:rsid w:val="005A0684"/>
    <w:rsid w:val="005A0C25"/>
    <w:rsid w:val="005A0E37"/>
    <w:rsid w:val="005A0F40"/>
    <w:rsid w:val="005A11AB"/>
    <w:rsid w:val="005A2DD0"/>
    <w:rsid w:val="005A2EF8"/>
    <w:rsid w:val="005A3710"/>
    <w:rsid w:val="005A45B1"/>
    <w:rsid w:val="005A49C6"/>
    <w:rsid w:val="005A4DB8"/>
    <w:rsid w:val="005A5500"/>
    <w:rsid w:val="005A72BD"/>
    <w:rsid w:val="005A7A8E"/>
    <w:rsid w:val="005B03DB"/>
    <w:rsid w:val="005B07E1"/>
    <w:rsid w:val="005B0FD1"/>
    <w:rsid w:val="005B16F2"/>
    <w:rsid w:val="005B191A"/>
    <w:rsid w:val="005B1923"/>
    <w:rsid w:val="005B1AEC"/>
    <w:rsid w:val="005B25B4"/>
    <w:rsid w:val="005B2826"/>
    <w:rsid w:val="005B33E9"/>
    <w:rsid w:val="005B3E97"/>
    <w:rsid w:val="005B4A28"/>
    <w:rsid w:val="005B6347"/>
    <w:rsid w:val="005B6495"/>
    <w:rsid w:val="005B6736"/>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8F6"/>
    <w:rsid w:val="005E2B0B"/>
    <w:rsid w:val="005E3329"/>
    <w:rsid w:val="005E3633"/>
    <w:rsid w:val="005E3E3F"/>
    <w:rsid w:val="005E4466"/>
    <w:rsid w:val="005E486A"/>
    <w:rsid w:val="005E4D14"/>
    <w:rsid w:val="005E61DE"/>
    <w:rsid w:val="005E6E73"/>
    <w:rsid w:val="005E7040"/>
    <w:rsid w:val="005E7081"/>
    <w:rsid w:val="005F051D"/>
    <w:rsid w:val="005F131B"/>
    <w:rsid w:val="005F28D2"/>
    <w:rsid w:val="005F33D7"/>
    <w:rsid w:val="005F35A7"/>
    <w:rsid w:val="005F56B4"/>
    <w:rsid w:val="005F7154"/>
    <w:rsid w:val="005F7684"/>
    <w:rsid w:val="005F7756"/>
    <w:rsid w:val="00600A82"/>
    <w:rsid w:val="00601449"/>
    <w:rsid w:val="0060357A"/>
    <w:rsid w:val="00603F42"/>
    <w:rsid w:val="0060402D"/>
    <w:rsid w:val="00604EF6"/>
    <w:rsid w:val="00605A1C"/>
    <w:rsid w:val="00605B5F"/>
    <w:rsid w:val="00606A5C"/>
    <w:rsid w:val="006072E0"/>
    <w:rsid w:val="00607E08"/>
    <w:rsid w:val="006126E1"/>
    <w:rsid w:val="00613900"/>
    <w:rsid w:val="00613A36"/>
    <w:rsid w:val="006146A9"/>
    <w:rsid w:val="006147F2"/>
    <w:rsid w:val="006148AE"/>
    <w:rsid w:val="00614AF8"/>
    <w:rsid w:val="00614B5C"/>
    <w:rsid w:val="00617804"/>
    <w:rsid w:val="00620703"/>
    <w:rsid w:val="00620F8A"/>
    <w:rsid w:val="00625932"/>
    <w:rsid w:val="0063116E"/>
    <w:rsid w:val="006314E7"/>
    <w:rsid w:val="00631FD0"/>
    <w:rsid w:val="006320EB"/>
    <w:rsid w:val="00632657"/>
    <w:rsid w:val="00632F6A"/>
    <w:rsid w:val="00634393"/>
    <w:rsid w:val="00634827"/>
    <w:rsid w:val="0063500E"/>
    <w:rsid w:val="006360DE"/>
    <w:rsid w:val="00636313"/>
    <w:rsid w:val="00641EC1"/>
    <w:rsid w:val="00642677"/>
    <w:rsid w:val="006443D3"/>
    <w:rsid w:val="00644CC0"/>
    <w:rsid w:val="006465F2"/>
    <w:rsid w:val="00647861"/>
    <w:rsid w:val="00647A95"/>
    <w:rsid w:val="00650408"/>
    <w:rsid w:val="006513A1"/>
    <w:rsid w:val="006515B3"/>
    <w:rsid w:val="00651736"/>
    <w:rsid w:val="00652368"/>
    <w:rsid w:val="00652416"/>
    <w:rsid w:val="00652A9C"/>
    <w:rsid w:val="00656CE9"/>
    <w:rsid w:val="0065739C"/>
    <w:rsid w:val="00657534"/>
    <w:rsid w:val="0065761C"/>
    <w:rsid w:val="00657DE4"/>
    <w:rsid w:val="0066006F"/>
    <w:rsid w:val="006614F9"/>
    <w:rsid w:val="00661C82"/>
    <w:rsid w:val="00663699"/>
    <w:rsid w:val="00663B65"/>
    <w:rsid w:val="00664963"/>
    <w:rsid w:val="00665227"/>
    <w:rsid w:val="006657B6"/>
    <w:rsid w:val="00665B0A"/>
    <w:rsid w:val="00667FC8"/>
    <w:rsid w:val="00670544"/>
    <w:rsid w:val="00670FCC"/>
    <w:rsid w:val="00671D97"/>
    <w:rsid w:val="006738DE"/>
    <w:rsid w:val="00674D9B"/>
    <w:rsid w:val="00676F4A"/>
    <w:rsid w:val="0068118E"/>
    <w:rsid w:val="006815CF"/>
    <w:rsid w:val="00682571"/>
    <w:rsid w:val="00682ABF"/>
    <w:rsid w:val="006834CE"/>
    <w:rsid w:val="006845DC"/>
    <w:rsid w:val="006850D9"/>
    <w:rsid w:val="00685F84"/>
    <w:rsid w:val="00687058"/>
    <w:rsid w:val="00687A24"/>
    <w:rsid w:val="00687DAF"/>
    <w:rsid w:val="0069060B"/>
    <w:rsid w:val="00691155"/>
    <w:rsid w:val="00691500"/>
    <w:rsid w:val="006916B6"/>
    <w:rsid w:val="006920E2"/>
    <w:rsid w:val="0069421C"/>
    <w:rsid w:val="00694771"/>
    <w:rsid w:val="00695AC8"/>
    <w:rsid w:val="00695F3B"/>
    <w:rsid w:val="00696381"/>
    <w:rsid w:val="006964E5"/>
    <w:rsid w:val="00697224"/>
    <w:rsid w:val="006979DB"/>
    <w:rsid w:val="006A0781"/>
    <w:rsid w:val="006A084D"/>
    <w:rsid w:val="006A1148"/>
    <w:rsid w:val="006A1ED6"/>
    <w:rsid w:val="006A3DD3"/>
    <w:rsid w:val="006A47B5"/>
    <w:rsid w:val="006A5015"/>
    <w:rsid w:val="006A6177"/>
    <w:rsid w:val="006A7BE4"/>
    <w:rsid w:val="006B00EC"/>
    <w:rsid w:val="006B17AA"/>
    <w:rsid w:val="006B1BAA"/>
    <w:rsid w:val="006B20A4"/>
    <w:rsid w:val="006B3E20"/>
    <w:rsid w:val="006B4134"/>
    <w:rsid w:val="006B4A0C"/>
    <w:rsid w:val="006B4BF9"/>
    <w:rsid w:val="006B4F48"/>
    <w:rsid w:val="006B5477"/>
    <w:rsid w:val="006B592B"/>
    <w:rsid w:val="006B5952"/>
    <w:rsid w:val="006B6125"/>
    <w:rsid w:val="006B741C"/>
    <w:rsid w:val="006C0280"/>
    <w:rsid w:val="006C0991"/>
    <w:rsid w:val="006C12D3"/>
    <w:rsid w:val="006C14EE"/>
    <w:rsid w:val="006C16CD"/>
    <w:rsid w:val="006C1B88"/>
    <w:rsid w:val="006C22E8"/>
    <w:rsid w:val="006C3160"/>
    <w:rsid w:val="006C34C0"/>
    <w:rsid w:val="006C410C"/>
    <w:rsid w:val="006C4938"/>
    <w:rsid w:val="006C4CB9"/>
    <w:rsid w:val="006C5400"/>
    <w:rsid w:val="006C65B3"/>
    <w:rsid w:val="006C6F5D"/>
    <w:rsid w:val="006D0115"/>
    <w:rsid w:val="006D21FB"/>
    <w:rsid w:val="006D244C"/>
    <w:rsid w:val="006D29A4"/>
    <w:rsid w:val="006D3846"/>
    <w:rsid w:val="006D4604"/>
    <w:rsid w:val="006D5E7B"/>
    <w:rsid w:val="006D67CA"/>
    <w:rsid w:val="006D68B6"/>
    <w:rsid w:val="006E06A3"/>
    <w:rsid w:val="006E159B"/>
    <w:rsid w:val="006E1E53"/>
    <w:rsid w:val="006E21C1"/>
    <w:rsid w:val="006E274D"/>
    <w:rsid w:val="006E2F33"/>
    <w:rsid w:val="006E40AA"/>
    <w:rsid w:val="006E4261"/>
    <w:rsid w:val="006E4ADA"/>
    <w:rsid w:val="006E4B6F"/>
    <w:rsid w:val="006E58B5"/>
    <w:rsid w:val="006E6A6D"/>
    <w:rsid w:val="006E6B94"/>
    <w:rsid w:val="006E7458"/>
    <w:rsid w:val="006E77DE"/>
    <w:rsid w:val="006F1E2C"/>
    <w:rsid w:val="006F2300"/>
    <w:rsid w:val="006F2602"/>
    <w:rsid w:val="006F35B4"/>
    <w:rsid w:val="006F3E4D"/>
    <w:rsid w:val="006F3F1A"/>
    <w:rsid w:val="006F42F4"/>
    <w:rsid w:val="006F7067"/>
    <w:rsid w:val="006F77A5"/>
    <w:rsid w:val="0070013D"/>
    <w:rsid w:val="007001AE"/>
    <w:rsid w:val="007009E6"/>
    <w:rsid w:val="00700F21"/>
    <w:rsid w:val="007018F3"/>
    <w:rsid w:val="007019E7"/>
    <w:rsid w:val="00701E98"/>
    <w:rsid w:val="00702EC3"/>
    <w:rsid w:val="0070377D"/>
    <w:rsid w:val="00703CBE"/>
    <w:rsid w:val="0070412E"/>
    <w:rsid w:val="007044E3"/>
    <w:rsid w:val="00705065"/>
    <w:rsid w:val="00706B0F"/>
    <w:rsid w:val="007070AF"/>
    <w:rsid w:val="007072D8"/>
    <w:rsid w:val="007077C3"/>
    <w:rsid w:val="007077FE"/>
    <w:rsid w:val="00707C92"/>
    <w:rsid w:val="00710AC6"/>
    <w:rsid w:val="00711AAA"/>
    <w:rsid w:val="00711CAC"/>
    <w:rsid w:val="00713B09"/>
    <w:rsid w:val="00713B49"/>
    <w:rsid w:val="00714777"/>
    <w:rsid w:val="00715433"/>
    <w:rsid w:val="0071613F"/>
    <w:rsid w:val="00716E36"/>
    <w:rsid w:val="00717830"/>
    <w:rsid w:val="0072009D"/>
    <w:rsid w:val="00720A06"/>
    <w:rsid w:val="00721306"/>
    <w:rsid w:val="007213F1"/>
    <w:rsid w:val="00721F34"/>
    <w:rsid w:val="00722A7E"/>
    <w:rsid w:val="007236EB"/>
    <w:rsid w:val="00723F29"/>
    <w:rsid w:val="007244F1"/>
    <w:rsid w:val="0072452F"/>
    <w:rsid w:val="007254B7"/>
    <w:rsid w:val="00726438"/>
    <w:rsid w:val="00727800"/>
    <w:rsid w:val="00731F6B"/>
    <w:rsid w:val="007323E6"/>
    <w:rsid w:val="00733095"/>
    <w:rsid w:val="00733CD6"/>
    <w:rsid w:val="0073445E"/>
    <w:rsid w:val="0073491C"/>
    <w:rsid w:val="00735810"/>
    <w:rsid w:val="0073590F"/>
    <w:rsid w:val="00737205"/>
    <w:rsid w:val="00740347"/>
    <w:rsid w:val="007403D3"/>
    <w:rsid w:val="00741322"/>
    <w:rsid w:val="0074182E"/>
    <w:rsid w:val="007419A8"/>
    <w:rsid w:val="00741A5C"/>
    <w:rsid w:val="00741C5B"/>
    <w:rsid w:val="00741F57"/>
    <w:rsid w:val="007432BA"/>
    <w:rsid w:val="00745A99"/>
    <w:rsid w:val="00745CC8"/>
    <w:rsid w:val="007472E4"/>
    <w:rsid w:val="007477B0"/>
    <w:rsid w:val="00750BF4"/>
    <w:rsid w:val="00750F34"/>
    <w:rsid w:val="00750F37"/>
    <w:rsid w:val="00752554"/>
    <w:rsid w:val="00753BFB"/>
    <w:rsid w:val="0075473E"/>
    <w:rsid w:val="00755336"/>
    <w:rsid w:val="00757789"/>
    <w:rsid w:val="00757B00"/>
    <w:rsid w:val="00757CB0"/>
    <w:rsid w:val="00757E61"/>
    <w:rsid w:val="0076051B"/>
    <w:rsid w:val="00761FE4"/>
    <w:rsid w:val="00762074"/>
    <w:rsid w:val="007626C9"/>
    <w:rsid w:val="0076399A"/>
    <w:rsid w:val="00763E7F"/>
    <w:rsid w:val="00764C86"/>
    <w:rsid w:val="00765057"/>
    <w:rsid w:val="00765DA2"/>
    <w:rsid w:val="00766B19"/>
    <w:rsid w:val="007678FF"/>
    <w:rsid w:val="00770671"/>
    <w:rsid w:val="00770926"/>
    <w:rsid w:val="00770BC1"/>
    <w:rsid w:val="00770C19"/>
    <w:rsid w:val="00771AD6"/>
    <w:rsid w:val="00771C16"/>
    <w:rsid w:val="00771C7C"/>
    <w:rsid w:val="007720EA"/>
    <w:rsid w:val="00772202"/>
    <w:rsid w:val="0077299D"/>
    <w:rsid w:val="007732EE"/>
    <w:rsid w:val="00773AE2"/>
    <w:rsid w:val="00774F6F"/>
    <w:rsid w:val="00775022"/>
    <w:rsid w:val="007816A2"/>
    <w:rsid w:val="00781FEF"/>
    <w:rsid w:val="00783107"/>
    <w:rsid w:val="0078319A"/>
    <w:rsid w:val="00783D3A"/>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3993"/>
    <w:rsid w:val="007A4163"/>
    <w:rsid w:val="007A5871"/>
    <w:rsid w:val="007A63CA"/>
    <w:rsid w:val="007A6BE3"/>
    <w:rsid w:val="007A74CC"/>
    <w:rsid w:val="007B0169"/>
    <w:rsid w:val="007B0823"/>
    <w:rsid w:val="007B12A4"/>
    <w:rsid w:val="007B1B75"/>
    <w:rsid w:val="007B1BCC"/>
    <w:rsid w:val="007B23AC"/>
    <w:rsid w:val="007B26AC"/>
    <w:rsid w:val="007B3486"/>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4315"/>
    <w:rsid w:val="007C4969"/>
    <w:rsid w:val="007C4A4B"/>
    <w:rsid w:val="007C4CA8"/>
    <w:rsid w:val="007C501E"/>
    <w:rsid w:val="007C6050"/>
    <w:rsid w:val="007C6D3B"/>
    <w:rsid w:val="007C721F"/>
    <w:rsid w:val="007C7B00"/>
    <w:rsid w:val="007D0000"/>
    <w:rsid w:val="007D0627"/>
    <w:rsid w:val="007D0D08"/>
    <w:rsid w:val="007D24F5"/>
    <w:rsid w:val="007D3C2D"/>
    <w:rsid w:val="007D4116"/>
    <w:rsid w:val="007D7F6F"/>
    <w:rsid w:val="007E0AE5"/>
    <w:rsid w:val="007E0FFC"/>
    <w:rsid w:val="007E1DE0"/>
    <w:rsid w:val="007E46A6"/>
    <w:rsid w:val="007E4847"/>
    <w:rsid w:val="007E5FE8"/>
    <w:rsid w:val="007E62D2"/>
    <w:rsid w:val="007E6E9B"/>
    <w:rsid w:val="007E77EC"/>
    <w:rsid w:val="007F0DDA"/>
    <w:rsid w:val="007F1B57"/>
    <w:rsid w:val="007F1F47"/>
    <w:rsid w:val="007F2EB0"/>
    <w:rsid w:val="007F38D9"/>
    <w:rsid w:val="007F53EB"/>
    <w:rsid w:val="007F5687"/>
    <w:rsid w:val="007F5A2D"/>
    <w:rsid w:val="007F5D68"/>
    <w:rsid w:val="007F60D0"/>
    <w:rsid w:val="007F7FD6"/>
    <w:rsid w:val="008013A1"/>
    <w:rsid w:val="00801534"/>
    <w:rsid w:val="008029F3"/>
    <w:rsid w:val="0080320A"/>
    <w:rsid w:val="00804DA7"/>
    <w:rsid w:val="00804F41"/>
    <w:rsid w:val="008056F7"/>
    <w:rsid w:val="0080584D"/>
    <w:rsid w:val="008059F8"/>
    <w:rsid w:val="00805A8B"/>
    <w:rsid w:val="008066AD"/>
    <w:rsid w:val="00806A95"/>
    <w:rsid w:val="008075AB"/>
    <w:rsid w:val="008076D6"/>
    <w:rsid w:val="00811579"/>
    <w:rsid w:val="00816F2A"/>
    <w:rsid w:val="00817B9E"/>
    <w:rsid w:val="008221A8"/>
    <w:rsid w:val="00822D69"/>
    <w:rsid w:val="0082323B"/>
    <w:rsid w:val="00824F7E"/>
    <w:rsid w:val="008253FA"/>
    <w:rsid w:val="00825422"/>
    <w:rsid w:val="008260DD"/>
    <w:rsid w:val="008305AB"/>
    <w:rsid w:val="00830A17"/>
    <w:rsid w:val="00830C2E"/>
    <w:rsid w:val="0083147D"/>
    <w:rsid w:val="00831A03"/>
    <w:rsid w:val="00832CE8"/>
    <w:rsid w:val="00833AAA"/>
    <w:rsid w:val="00834064"/>
    <w:rsid w:val="00834BC3"/>
    <w:rsid w:val="00834EFD"/>
    <w:rsid w:val="00835AEA"/>
    <w:rsid w:val="008360D5"/>
    <w:rsid w:val="00836A02"/>
    <w:rsid w:val="00840BDF"/>
    <w:rsid w:val="008424B1"/>
    <w:rsid w:val="00843600"/>
    <w:rsid w:val="00843682"/>
    <w:rsid w:val="00843945"/>
    <w:rsid w:val="00845115"/>
    <w:rsid w:val="00845A91"/>
    <w:rsid w:val="00845B3E"/>
    <w:rsid w:val="00846CDD"/>
    <w:rsid w:val="00850213"/>
    <w:rsid w:val="00852493"/>
    <w:rsid w:val="0085353B"/>
    <w:rsid w:val="00854CDE"/>
    <w:rsid w:val="0085596C"/>
    <w:rsid w:val="008561B0"/>
    <w:rsid w:val="008564F4"/>
    <w:rsid w:val="00856A5E"/>
    <w:rsid w:val="0085734E"/>
    <w:rsid w:val="00857B33"/>
    <w:rsid w:val="00857F22"/>
    <w:rsid w:val="00857FB7"/>
    <w:rsid w:val="008602B7"/>
    <w:rsid w:val="00860495"/>
    <w:rsid w:val="00861437"/>
    <w:rsid w:val="00861CCC"/>
    <w:rsid w:val="00861D5C"/>
    <w:rsid w:val="00861EED"/>
    <w:rsid w:val="00862261"/>
    <w:rsid w:val="00862D21"/>
    <w:rsid w:val="008631A6"/>
    <w:rsid w:val="00863BE0"/>
    <w:rsid w:val="00864B3C"/>
    <w:rsid w:val="008653BB"/>
    <w:rsid w:val="00866C0F"/>
    <w:rsid w:val="0087193B"/>
    <w:rsid w:val="008751C9"/>
    <w:rsid w:val="0087548B"/>
    <w:rsid w:val="00875D72"/>
    <w:rsid w:val="0087696D"/>
    <w:rsid w:val="00876C63"/>
    <w:rsid w:val="00876DDF"/>
    <w:rsid w:val="00877F04"/>
    <w:rsid w:val="008807AB"/>
    <w:rsid w:val="00880A13"/>
    <w:rsid w:val="00880F29"/>
    <w:rsid w:val="00881ABF"/>
    <w:rsid w:val="00881B6A"/>
    <w:rsid w:val="00883C5D"/>
    <w:rsid w:val="00884394"/>
    <w:rsid w:val="00885A35"/>
    <w:rsid w:val="00885E3A"/>
    <w:rsid w:val="00886969"/>
    <w:rsid w:val="00886E8E"/>
    <w:rsid w:val="008913EB"/>
    <w:rsid w:val="008929F4"/>
    <w:rsid w:val="00893949"/>
    <w:rsid w:val="00894AEC"/>
    <w:rsid w:val="00895A92"/>
    <w:rsid w:val="00897EDA"/>
    <w:rsid w:val="008A169D"/>
    <w:rsid w:val="008A2E9D"/>
    <w:rsid w:val="008A4C1E"/>
    <w:rsid w:val="008A5440"/>
    <w:rsid w:val="008A5B17"/>
    <w:rsid w:val="008A67B2"/>
    <w:rsid w:val="008B0FCF"/>
    <w:rsid w:val="008B355C"/>
    <w:rsid w:val="008B5266"/>
    <w:rsid w:val="008B5B7D"/>
    <w:rsid w:val="008B6CA6"/>
    <w:rsid w:val="008B700D"/>
    <w:rsid w:val="008B76CD"/>
    <w:rsid w:val="008B77D7"/>
    <w:rsid w:val="008C14F9"/>
    <w:rsid w:val="008C1663"/>
    <w:rsid w:val="008C1DF9"/>
    <w:rsid w:val="008C2927"/>
    <w:rsid w:val="008C2AAA"/>
    <w:rsid w:val="008C43EC"/>
    <w:rsid w:val="008C4773"/>
    <w:rsid w:val="008C48DA"/>
    <w:rsid w:val="008C5A4F"/>
    <w:rsid w:val="008C5C53"/>
    <w:rsid w:val="008D03E0"/>
    <w:rsid w:val="008D305A"/>
    <w:rsid w:val="008D31F8"/>
    <w:rsid w:val="008D3B9B"/>
    <w:rsid w:val="008D43D4"/>
    <w:rsid w:val="008D4603"/>
    <w:rsid w:val="008D5410"/>
    <w:rsid w:val="008D5692"/>
    <w:rsid w:val="008D77C5"/>
    <w:rsid w:val="008E0715"/>
    <w:rsid w:val="008E1A41"/>
    <w:rsid w:val="008E2543"/>
    <w:rsid w:val="008E2685"/>
    <w:rsid w:val="008E36D8"/>
    <w:rsid w:val="008E4057"/>
    <w:rsid w:val="008E4929"/>
    <w:rsid w:val="008E5530"/>
    <w:rsid w:val="008E6658"/>
    <w:rsid w:val="008E725B"/>
    <w:rsid w:val="008F0322"/>
    <w:rsid w:val="008F13B3"/>
    <w:rsid w:val="008F1537"/>
    <w:rsid w:val="008F302B"/>
    <w:rsid w:val="008F3089"/>
    <w:rsid w:val="008F3515"/>
    <w:rsid w:val="008F3EA8"/>
    <w:rsid w:val="008F5059"/>
    <w:rsid w:val="008F52CF"/>
    <w:rsid w:val="008F5328"/>
    <w:rsid w:val="008F63B0"/>
    <w:rsid w:val="008F65C1"/>
    <w:rsid w:val="008F6743"/>
    <w:rsid w:val="008F7950"/>
    <w:rsid w:val="008F7BF5"/>
    <w:rsid w:val="0090006A"/>
    <w:rsid w:val="009000BB"/>
    <w:rsid w:val="0090240B"/>
    <w:rsid w:val="00904F41"/>
    <w:rsid w:val="00906CD4"/>
    <w:rsid w:val="009108B0"/>
    <w:rsid w:val="00911BB2"/>
    <w:rsid w:val="009121A3"/>
    <w:rsid w:val="00912ADB"/>
    <w:rsid w:val="00912B0E"/>
    <w:rsid w:val="0091451A"/>
    <w:rsid w:val="00914C8D"/>
    <w:rsid w:val="00915ECD"/>
    <w:rsid w:val="009163BB"/>
    <w:rsid w:val="00916F8E"/>
    <w:rsid w:val="00917788"/>
    <w:rsid w:val="009205A6"/>
    <w:rsid w:val="00920D15"/>
    <w:rsid w:val="00921513"/>
    <w:rsid w:val="00921764"/>
    <w:rsid w:val="009225BD"/>
    <w:rsid w:val="0092277D"/>
    <w:rsid w:val="00924FF7"/>
    <w:rsid w:val="0092542D"/>
    <w:rsid w:val="00927076"/>
    <w:rsid w:val="00927DB6"/>
    <w:rsid w:val="00927EA5"/>
    <w:rsid w:val="009302B2"/>
    <w:rsid w:val="00931B39"/>
    <w:rsid w:val="0093246A"/>
    <w:rsid w:val="00932943"/>
    <w:rsid w:val="00932DAD"/>
    <w:rsid w:val="009334BF"/>
    <w:rsid w:val="00933D70"/>
    <w:rsid w:val="00934028"/>
    <w:rsid w:val="0093408A"/>
    <w:rsid w:val="00934277"/>
    <w:rsid w:val="00934DE1"/>
    <w:rsid w:val="00935813"/>
    <w:rsid w:val="009368B0"/>
    <w:rsid w:val="00937191"/>
    <w:rsid w:val="0094130A"/>
    <w:rsid w:val="009420C8"/>
    <w:rsid w:val="00943B23"/>
    <w:rsid w:val="00943C8B"/>
    <w:rsid w:val="0094422A"/>
    <w:rsid w:val="0094423D"/>
    <w:rsid w:val="00946315"/>
    <w:rsid w:val="00950129"/>
    <w:rsid w:val="00950272"/>
    <w:rsid w:val="00950553"/>
    <w:rsid w:val="009505A7"/>
    <w:rsid w:val="00952EA1"/>
    <w:rsid w:val="00954D53"/>
    <w:rsid w:val="00954EBB"/>
    <w:rsid w:val="00956109"/>
    <w:rsid w:val="00956F32"/>
    <w:rsid w:val="00957BF9"/>
    <w:rsid w:val="009600C4"/>
    <w:rsid w:val="0096030C"/>
    <w:rsid w:val="0096054F"/>
    <w:rsid w:val="00960ACE"/>
    <w:rsid w:val="00961188"/>
    <w:rsid w:val="00961673"/>
    <w:rsid w:val="00961DED"/>
    <w:rsid w:val="00962566"/>
    <w:rsid w:val="009667B2"/>
    <w:rsid w:val="00966853"/>
    <w:rsid w:val="009673C2"/>
    <w:rsid w:val="00970373"/>
    <w:rsid w:val="009711FA"/>
    <w:rsid w:val="009718D1"/>
    <w:rsid w:val="00971EBC"/>
    <w:rsid w:val="00973359"/>
    <w:rsid w:val="00974C34"/>
    <w:rsid w:val="0097566C"/>
    <w:rsid w:val="009761FA"/>
    <w:rsid w:val="00976615"/>
    <w:rsid w:val="00977122"/>
    <w:rsid w:val="00977586"/>
    <w:rsid w:val="00981AA4"/>
    <w:rsid w:val="0098215C"/>
    <w:rsid w:val="00982DCB"/>
    <w:rsid w:val="0098447D"/>
    <w:rsid w:val="0098567F"/>
    <w:rsid w:val="00986F31"/>
    <w:rsid w:val="009875B5"/>
    <w:rsid w:val="009918C8"/>
    <w:rsid w:val="0099203C"/>
    <w:rsid w:val="00992376"/>
    <w:rsid w:val="009924AF"/>
    <w:rsid w:val="0099259F"/>
    <w:rsid w:val="0099356F"/>
    <w:rsid w:val="00995CA2"/>
    <w:rsid w:val="00995DA6"/>
    <w:rsid w:val="00996657"/>
    <w:rsid w:val="009A0380"/>
    <w:rsid w:val="009A0B42"/>
    <w:rsid w:val="009A1385"/>
    <w:rsid w:val="009A2557"/>
    <w:rsid w:val="009A3146"/>
    <w:rsid w:val="009A377A"/>
    <w:rsid w:val="009A3CC6"/>
    <w:rsid w:val="009A43B7"/>
    <w:rsid w:val="009A4753"/>
    <w:rsid w:val="009A4AA2"/>
    <w:rsid w:val="009A4B94"/>
    <w:rsid w:val="009A4E7C"/>
    <w:rsid w:val="009A5E26"/>
    <w:rsid w:val="009A6B16"/>
    <w:rsid w:val="009A6D4A"/>
    <w:rsid w:val="009B0424"/>
    <w:rsid w:val="009B100E"/>
    <w:rsid w:val="009B15F9"/>
    <w:rsid w:val="009B2CCD"/>
    <w:rsid w:val="009B3378"/>
    <w:rsid w:val="009B435D"/>
    <w:rsid w:val="009B4544"/>
    <w:rsid w:val="009B4F77"/>
    <w:rsid w:val="009B7B36"/>
    <w:rsid w:val="009C027C"/>
    <w:rsid w:val="009C054C"/>
    <w:rsid w:val="009C11A3"/>
    <w:rsid w:val="009C3985"/>
    <w:rsid w:val="009C39D8"/>
    <w:rsid w:val="009C4322"/>
    <w:rsid w:val="009C4692"/>
    <w:rsid w:val="009C5E2E"/>
    <w:rsid w:val="009C6EAA"/>
    <w:rsid w:val="009C7038"/>
    <w:rsid w:val="009C78EC"/>
    <w:rsid w:val="009D21B1"/>
    <w:rsid w:val="009D4FA1"/>
    <w:rsid w:val="009D51F8"/>
    <w:rsid w:val="009D530E"/>
    <w:rsid w:val="009D5979"/>
    <w:rsid w:val="009D6F57"/>
    <w:rsid w:val="009D7A5A"/>
    <w:rsid w:val="009E08C2"/>
    <w:rsid w:val="009E0C1B"/>
    <w:rsid w:val="009E3703"/>
    <w:rsid w:val="009E43AD"/>
    <w:rsid w:val="009E54DA"/>
    <w:rsid w:val="009E5C47"/>
    <w:rsid w:val="009E60F6"/>
    <w:rsid w:val="009E6DAC"/>
    <w:rsid w:val="009F010B"/>
    <w:rsid w:val="009F2281"/>
    <w:rsid w:val="009F4654"/>
    <w:rsid w:val="009F4658"/>
    <w:rsid w:val="009F4D0F"/>
    <w:rsid w:val="009F4D1D"/>
    <w:rsid w:val="009F5D11"/>
    <w:rsid w:val="009F7607"/>
    <w:rsid w:val="009F7C77"/>
    <w:rsid w:val="00A00D44"/>
    <w:rsid w:val="00A041A6"/>
    <w:rsid w:val="00A04F2A"/>
    <w:rsid w:val="00A0594A"/>
    <w:rsid w:val="00A07B31"/>
    <w:rsid w:val="00A10D42"/>
    <w:rsid w:val="00A116A0"/>
    <w:rsid w:val="00A119A8"/>
    <w:rsid w:val="00A11A45"/>
    <w:rsid w:val="00A120D6"/>
    <w:rsid w:val="00A14555"/>
    <w:rsid w:val="00A15618"/>
    <w:rsid w:val="00A15C70"/>
    <w:rsid w:val="00A167BE"/>
    <w:rsid w:val="00A176AC"/>
    <w:rsid w:val="00A17D67"/>
    <w:rsid w:val="00A2100C"/>
    <w:rsid w:val="00A21625"/>
    <w:rsid w:val="00A2251D"/>
    <w:rsid w:val="00A22D40"/>
    <w:rsid w:val="00A233C1"/>
    <w:rsid w:val="00A24A60"/>
    <w:rsid w:val="00A25128"/>
    <w:rsid w:val="00A25BFD"/>
    <w:rsid w:val="00A25CC7"/>
    <w:rsid w:val="00A269C9"/>
    <w:rsid w:val="00A303E7"/>
    <w:rsid w:val="00A307F8"/>
    <w:rsid w:val="00A30923"/>
    <w:rsid w:val="00A30CBD"/>
    <w:rsid w:val="00A30CD1"/>
    <w:rsid w:val="00A315E3"/>
    <w:rsid w:val="00A328A2"/>
    <w:rsid w:val="00A33E0F"/>
    <w:rsid w:val="00A34971"/>
    <w:rsid w:val="00A353DD"/>
    <w:rsid w:val="00A372B3"/>
    <w:rsid w:val="00A37310"/>
    <w:rsid w:val="00A37501"/>
    <w:rsid w:val="00A37EAB"/>
    <w:rsid w:val="00A422F3"/>
    <w:rsid w:val="00A43BCD"/>
    <w:rsid w:val="00A44293"/>
    <w:rsid w:val="00A456E7"/>
    <w:rsid w:val="00A45C69"/>
    <w:rsid w:val="00A46093"/>
    <w:rsid w:val="00A46198"/>
    <w:rsid w:val="00A47107"/>
    <w:rsid w:val="00A517EF"/>
    <w:rsid w:val="00A51DCB"/>
    <w:rsid w:val="00A52467"/>
    <w:rsid w:val="00A52B8B"/>
    <w:rsid w:val="00A5340C"/>
    <w:rsid w:val="00A53D14"/>
    <w:rsid w:val="00A53F81"/>
    <w:rsid w:val="00A54642"/>
    <w:rsid w:val="00A549C2"/>
    <w:rsid w:val="00A554B3"/>
    <w:rsid w:val="00A55D21"/>
    <w:rsid w:val="00A56496"/>
    <w:rsid w:val="00A57580"/>
    <w:rsid w:val="00A57AD8"/>
    <w:rsid w:val="00A62339"/>
    <w:rsid w:val="00A624C0"/>
    <w:rsid w:val="00A62A24"/>
    <w:rsid w:val="00A62A81"/>
    <w:rsid w:val="00A6324D"/>
    <w:rsid w:val="00A65E20"/>
    <w:rsid w:val="00A6608F"/>
    <w:rsid w:val="00A679AB"/>
    <w:rsid w:val="00A70BF4"/>
    <w:rsid w:val="00A716C3"/>
    <w:rsid w:val="00A72325"/>
    <w:rsid w:val="00A7354B"/>
    <w:rsid w:val="00A754FD"/>
    <w:rsid w:val="00A764AF"/>
    <w:rsid w:val="00A76A8A"/>
    <w:rsid w:val="00A770F1"/>
    <w:rsid w:val="00A77135"/>
    <w:rsid w:val="00A77CCB"/>
    <w:rsid w:val="00A77E51"/>
    <w:rsid w:val="00A800AF"/>
    <w:rsid w:val="00A80A3A"/>
    <w:rsid w:val="00A812C2"/>
    <w:rsid w:val="00A82989"/>
    <w:rsid w:val="00A8315B"/>
    <w:rsid w:val="00A83E7E"/>
    <w:rsid w:val="00A83EFA"/>
    <w:rsid w:val="00A84999"/>
    <w:rsid w:val="00A84F20"/>
    <w:rsid w:val="00A85556"/>
    <w:rsid w:val="00A857B5"/>
    <w:rsid w:val="00A86055"/>
    <w:rsid w:val="00A8730F"/>
    <w:rsid w:val="00A90C0D"/>
    <w:rsid w:val="00A918CF"/>
    <w:rsid w:val="00A92091"/>
    <w:rsid w:val="00A92BAC"/>
    <w:rsid w:val="00A92C10"/>
    <w:rsid w:val="00A93BFE"/>
    <w:rsid w:val="00A93E6A"/>
    <w:rsid w:val="00A948A5"/>
    <w:rsid w:val="00A97744"/>
    <w:rsid w:val="00A979EF"/>
    <w:rsid w:val="00AA10C3"/>
    <w:rsid w:val="00AA1FFD"/>
    <w:rsid w:val="00AA284A"/>
    <w:rsid w:val="00AA32D4"/>
    <w:rsid w:val="00AA33EC"/>
    <w:rsid w:val="00AA3D9A"/>
    <w:rsid w:val="00AA4A5A"/>
    <w:rsid w:val="00AA57EC"/>
    <w:rsid w:val="00AA5B91"/>
    <w:rsid w:val="00AA5C65"/>
    <w:rsid w:val="00AA5F0A"/>
    <w:rsid w:val="00AA6635"/>
    <w:rsid w:val="00AA6676"/>
    <w:rsid w:val="00AA6C2D"/>
    <w:rsid w:val="00AA6DF8"/>
    <w:rsid w:val="00AB01A3"/>
    <w:rsid w:val="00AB3359"/>
    <w:rsid w:val="00AB35FB"/>
    <w:rsid w:val="00AB66DB"/>
    <w:rsid w:val="00AB69AC"/>
    <w:rsid w:val="00AB6DDF"/>
    <w:rsid w:val="00AB7F33"/>
    <w:rsid w:val="00AC1B9C"/>
    <w:rsid w:val="00AC2AA6"/>
    <w:rsid w:val="00AC3059"/>
    <w:rsid w:val="00AC3983"/>
    <w:rsid w:val="00AC58CD"/>
    <w:rsid w:val="00AC6959"/>
    <w:rsid w:val="00AC726C"/>
    <w:rsid w:val="00AC733E"/>
    <w:rsid w:val="00AD0B61"/>
    <w:rsid w:val="00AD1309"/>
    <w:rsid w:val="00AD36CA"/>
    <w:rsid w:val="00AD3CC2"/>
    <w:rsid w:val="00AD3E3F"/>
    <w:rsid w:val="00AD4335"/>
    <w:rsid w:val="00AD4C73"/>
    <w:rsid w:val="00AD63B9"/>
    <w:rsid w:val="00AD6423"/>
    <w:rsid w:val="00AD69BE"/>
    <w:rsid w:val="00AD73C1"/>
    <w:rsid w:val="00AD7D8B"/>
    <w:rsid w:val="00AE017F"/>
    <w:rsid w:val="00AE0DB0"/>
    <w:rsid w:val="00AE16ED"/>
    <w:rsid w:val="00AE22AF"/>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AF7A44"/>
    <w:rsid w:val="00B00129"/>
    <w:rsid w:val="00B01685"/>
    <w:rsid w:val="00B02D0E"/>
    <w:rsid w:val="00B03736"/>
    <w:rsid w:val="00B03988"/>
    <w:rsid w:val="00B03AF9"/>
    <w:rsid w:val="00B03E3A"/>
    <w:rsid w:val="00B05C6B"/>
    <w:rsid w:val="00B074EB"/>
    <w:rsid w:val="00B07630"/>
    <w:rsid w:val="00B10065"/>
    <w:rsid w:val="00B100E5"/>
    <w:rsid w:val="00B10A08"/>
    <w:rsid w:val="00B113ED"/>
    <w:rsid w:val="00B116B0"/>
    <w:rsid w:val="00B12582"/>
    <w:rsid w:val="00B1404F"/>
    <w:rsid w:val="00B174E9"/>
    <w:rsid w:val="00B177DD"/>
    <w:rsid w:val="00B17B84"/>
    <w:rsid w:val="00B20443"/>
    <w:rsid w:val="00B224F2"/>
    <w:rsid w:val="00B23705"/>
    <w:rsid w:val="00B23BF2"/>
    <w:rsid w:val="00B23FAC"/>
    <w:rsid w:val="00B24078"/>
    <w:rsid w:val="00B243B6"/>
    <w:rsid w:val="00B24513"/>
    <w:rsid w:val="00B25DF2"/>
    <w:rsid w:val="00B27114"/>
    <w:rsid w:val="00B305E3"/>
    <w:rsid w:val="00B30615"/>
    <w:rsid w:val="00B30966"/>
    <w:rsid w:val="00B3150B"/>
    <w:rsid w:val="00B31916"/>
    <w:rsid w:val="00B31C5B"/>
    <w:rsid w:val="00B31EC5"/>
    <w:rsid w:val="00B33522"/>
    <w:rsid w:val="00B337D0"/>
    <w:rsid w:val="00B339DA"/>
    <w:rsid w:val="00B34509"/>
    <w:rsid w:val="00B34567"/>
    <w:rsid w:val="00B34A16"/>
    <w:rsid w:val="00B35BC1"/>
    <w:rsid w:val="00B3741F"/>
    <w:rsid w:val="00B409C4"/>
    <w:rsid w:val="00B40E28"/>
    <w:rsid w:val="00B40F99"/>
    <w:rsid w:val="00B413BC"/>
    <w:rsid w:val="00B41800"/>
    <w:rsid w:val="00B420A4"/>
    <w:rsid w:val="00B423F3"/>
    <w:rsid w:val="00B42867"/>
    <w:rsid w:val="00B4352E"/>
    <w:rsid w:val="00B44318"/>
    <w:rsid w:val="00B4457A"/>
    <w:rsid w:val="00B450C4"/>
    <w:rsid w:val="00B45164"/>
    <w:rsid w:val="00B45518"/>
    <w:rsid w:val="00B45DF2"/>
    <w:rsid w:val="00B46B41"/>
    <w:rsid w:val="00B46B96"/>
    <w:rsid w:val="00B47508"/>
    <w:rsid w:val="00B47526"/>
    <w:rsid w:val="00B50213"/>
    <w:rsid w:val="00B50C50"/>
    <w:rsid w:val="00B5161C"/>
    <w:rsid w:val="00B51CE5"/>
    <w:rsid w:val="00B51D56"/>
    <w:rsid w:val="00B523D4"/>
    <w:rsid w:val="00B54001"/>
    <w:rsid w:val="00B5499F"/>
    <w:rsid w:val="00B55AF3"/>
    <w:rsid w:val="00B55D35"/>
    <w:rsid w:val="00B561C7"/>
    <w:rsid w:val="00B56F72"/>
    <w:rsid w:val="00B57E31"/>
    <w:rsid w:val="00B60568"/>
    <w:rsid w:val="00B61AE2"/>
    <w:rsid w:val="00B6249D"/>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6020"/>
    <w:rsid w:val="00B768DC"/>
    <w:rsid w:val="00B76A85"/>
    <w:rsid w:val="00B771DA"/>
    <w:rsid w:val="00B77567"/>
    <w:rsid w:val="00B81659"/>
    <w:rsid w:val="00B81F12"/>
    <w:rsid w:val="00B82192"/>
    <w:rsid w:val="00B8359C"/>
    <w:rsid w:val="00B8432A"/>
    <w:rsid w:val="00B84794"/>
    <w:rsid w:val="00B84E5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E71"/>
    <w:rsid w:val="00B979A4"/>
    <w:rsid w:val="00BA0082"/>
    <w:rsid w:val="00BA0491"/>
    <w:rsid w:val="00BA065C"/>
    <w:rsid w:val="00BA19FD"/>
    <w:rsid w:val="00BA38BA"/>
    <w:rsid w:val="00BA3C61"/>
    <w:rsid w:val="00BA4DF2"/>
    <w:rsid w:val="00BA4FF3"/>
    <w:rsid w:val="00BA58CF"/>
    <w:rsid w:val="00BA7246"/>
    <w:rsid w:val="00BA7BC1"/>
    <w:rsid w:val="00BA7D7C"/>
    <w:rsid w:val="00BB00E1"/>
    <w:rsid w:val="00BB063E"/>
    <w:rsid w:val="00BB0856"/>
    <w:rsid w:val="00BB0F98"/>
    <w:rsid w:val="00BB140D"/>
    <w:rsid w:val="00BB2130"/>
    <w:rsid w:val="00BB2DCE"/>
    <w:rsid w:val="00BB46D6"/>
    <w:rsid w:val="00BB494C"/>
    <w:rsid w:val="00BB4AD5"/>
    <w:rsid w:val="00BB4B02"/>
    <w:rsid w:val="00BB619A"/>
    <w:rsid w:val="00BB61FC"/>
    <w:rsid w:val="00BC0AD4"/>
    <w:rsid w:val="00BC1273"/>
    <w:rsid w:val="00BC20C2"/>
    <w:rsid w:val="00BC2211"/>
    <w:rsid w:val="00BC22B0"/>
    <w:rsid w:val="00BC2D2F"/>
    <w:rsid w:val="00BC3A67"/>
    <w:rsid w:val="00BC42FB"/>
    <w:rsid w:val="00BC5F79"/>
    <w:rsid w:val="00BD0616"/>
    <w:rsid w:val="00BD088A"/>
    <w:rsid w:val="00BD16D7"/>
    <w:rsid w:val="00BD1EEB"/>
    <w:rsid w:val="00BD4ED2"/>
    <w:rsid w:val="00BD54D4"/>
    <w:rsid w:val="00BD7453"/>
    <w:rsid w:val="00BE0EF3"/>
    <w:rsid w:val="00BE133B"/>
    <w:rsid w:val="00BE1541"/>
    <w:rsid w:val="00BE1725"/>
    <w:rsid w:val="00BE1B3C"/>
    <w:rsid w:val="00BE1BA1"/>
    <w:rsid w:val="00BE21F6"/>
    <w:rsid w:val="00BE3C14"/>
    <w:rsid w:val="00BE44C6"/>
    <w:rsid w:val="00BE5C5C"/>
    <w:rsid w:val="00BE6094"/>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551"/>
    <w:rsid w:val="00C07AB7"/>
    <w:rsid w:val="00C10989"/>
    <w:rsid w:val="00C10C51"/>
    <w:rsid w:val="00C10C7E"/>
    <w:rsid w:val="00C1219E"/>
    <w:rsid w:val="00C12B00"/>
    <w:rsid w:val="00C12F7C"/>
    <w:rsid w:val="00C1532A"/>
    <w:rsid w:val="00C1620F"/>
    <w:rsid w:val="00C16336"/>
    <w:rsid w:val="00C17AC9"/>
    <w:rsid w:val="00C2049A"/>
    <w:rsid w:val="00C21400"/>
    <w:rsid w:val="00C21D61"/>
    <w:rsid w:val="00C2234F"/>
    <w:rsid w:val="00C226C5"/>
    <w:rsid w:val="00C22D90"/>
    <w:rsid w:val="00C23BF1"/>
    <w:rsid w:val="00C2400B"/>
    <w:rsid w:val="00C240C2"/>
    <w:rsid w:val="00C26F39"/>
    <w:rsid w:val="00C27BBB"/>
    <w:rsid w:val="00C3134E"/>
    <w:rsid w:val="00C31FBC"/>
    <w:rsid w:val="00C32014"/>
    <w:rsid w:val="00C32114"/>
    <w:rsid w:val="00C321EB"/>
    <w:rsid w:val="00C32BBA"/>
    <w:rsid w:val="00C32D04"/>
    <w:rsid w:val="00C347EF"/>
    <w:rsid w:val="00C3557A"/>
    <w:rsid w:val="00C35C3E"/>
    <w:rsid w:val="00C36287"/>
    <w:rsid w:val="00C372EF"/>
    <w:rsid w:val="00C40829"/>
    <w:rsid w:val="00C42525"/>
    <w:rsid w:val="00C425A5"/>
    <w:rsid w:val="00C42F62"/>
    <w:rsid w:val="00C43F0D"/>
    <w:rsid w:val="00C44D20"/>
    <w:rsid w:val="00C45431"/>
    <w:rsid w:val="00C45520"/>
    <w:rsid w:val="00C45FFE"/>
    <w:rsid w:val="00C46A5D"/>
    <w:rsid w:val="00C46E72"/>
    <w:rsid w:val="00C471FB"/>
    <w:rsid w:val="00C47C43"/>
    <w:rsid w:val="00C5003E"/>
    <w:rsid w:val="00C50486"/>
    <w:rsid w:val="00C50AA9"/>
    <w:rsid w:val="00C50AE9"/>
    <w:rsid w:val="00C51D0C"/>
    <w:rsid w:val="00C52704"/>
    <w:rsid w:val="00C52C6A"/>
    <w:rsid w:val="00C55464"/>
    <w:rsid w:val="00C5603A"/>
    <w:rsid w:val="00C56833"/>
    <w:rsid w:val="00C56E53"/>
    <w:rsid w:val="00C6079A"/>
    <w:rsid w:val="00C60AC9"/>
    <w:rsid w:val="00C60BAD"/>
    <w:rsid w:val="00C618C8"/>
    <w:rsid w:val="00C61BD1"/>
    <w:rsid w:val="00C6236D"/>
    <w:rsid w:val="00C652DA"/>
    <w:rsid w:val="00C65A1D"/>
    <w:rsid w:val="00C66C7C"/>
    <w:rsid w:val="00C6783B"/>
    <w:rsid w:val="00C67F32"/>
    <w:rsid w:val="00C715FF"/>
    <w:rsid w:val="00C73BEB"/>
    <w:rsid w:val="00C7403E"/>
    <w:rsid w:val="00C74AEF"/>
    <w:rsid w:val="00C74CCF"/>
    <w:rsid w:val="00C75A08"/>
    <w:rsid w:val="00C761C1"/>
    <w:rsid w:val="00C766A4"/>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97A64"/>
    <w:rsid w:val="00CA134D"/>
    <w:rsid w:val="00CA2D79"/>
    <w:rsid w:val="00CA347B"/>
    <w:rsid w:val="00CA3F4D"/>
    <w:rsid w:val="00CA40E2"/>
    <w:rsid w:val="00CA5E4C"/>
    <w:rsid w:val="00CA6DFB"/>
    <w:rsid w:val="00CA7893"/>
    <w:rsid w:val="00CB171D"/>
    <w:rsid w:val="00CB1D18"/>
    <w:rsid w:val="00CB1E67"/>
    <w:rsid w:val="00CB4EA2"/>
    <w:rsid w:val="00CB581A"/>
    <w:rsid w:val="00CB5BA3"/>
    <w:rsid w:val="00CB692E"/>
    <w:rsid w:val="00CB6B45"/>
    <w:rsid w:val="00CC044A"/>
    <w:rsid w:val="00CC1CFE"/>
    <w:rsid w:val="00CC1D77"/>
    <w:rsid w:val="00CC2701"/>
    <w:rsid w:val="00CC2D7C"/>
    <w:rsid w:val="00CC2E7E"/>
    <w:rsid w:val="00CC2E9A"/>
    <w:rsid w:val="00CC2FB1"/>
    <w:rsid w:val="00CC358C"/>
    <w:rsid w:val="00CC3F06"/>
    <w:rsid w:val="00CC4E89"/>
    <w:rsid w:val="00CC72C1"/>
    <w:rsid w:val="00CD230E"/>
    <w:rsid w:val="00CD2519"/>
    <w:rsid w:val="00CD2800"/>
    <w:rsid w:val="00CD36F5"/>
    <w:rsid w:val="00CD4BD5"/>
    <w:rsid w:val="00CD5102"/>
    <w:rsid w:val="00CD6C1C"/>
    <w:rsid w:val="00CD6C4E"/>
    <w:rsid w:val="00CE2420"/>
    <w:rsid w:val="00CE26C5"/>
    <w:rsid w:val="00CE2BC7"/>
    <w:rsid w:val="00CE3E8B"/>
    <w:rsid w:val="00CE437F"/>
    <w:rsid w:val="00CE449F"/>
    <w:rsid w:val="00CE5127"/>
    <w:rsid w:val="00CE6D8D"/>
    <w:rsid w:val="00CE74FB"/>
    <w:rsid w:val="00CE7E52"/>
    <w:rsid w:val="00CE7E70"/>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14C4B"/>
    <w:rsid w:val="00D20034"/>
    <w:rsid w:val="00D210A7"/>
    <w:rsid w:val="00D21391"/>
    <w:rsid w:val="00D215FF"/>
    <w:rsid w:val="00D22E26"/>
    <w:rsid w:val="00D23350"/>
    <w:rsid w:val="00D24861"/>
    <w:rsid w:val="00D2529E"/>
    <w:rsid w:val="00D26326"/>
    <w:rsid w:val="00D26509"/>
    <w:rsid w:val="00D26C49"/>
    <w:rsid w:val="00D2794C"/>
    <w:rsid w:val="00D3208D"/>
    <w:rsid w:val="00D32ABD"/>
    <w:rsid w:val="00D3420A"/>
    <w:rsid w:val="00D35645"/>
    <w:rsid w:val="00D35B3D"/>
    <w:rsid w:val="00D35CC5"/>
    <w:rsid w:val="00D35F24"/>
    <w:rsid w:val="00D36404"/>
    <w:rsid w:val="00D3699F"/>
    <w:rsid w:val="00D40943"/>
    <w:rsid w:val="00D40FCB"/>
    <w:rsid w:val="00D4111E"/>
    <w:rsid w:val="00D415F0"/>
    <w:rsid w:val="00D43454"/>
    <w:rsid w:val="00D45239"/>
    <w:rsid w:val="00D45657"/>
    <w:rsid w:val="00D46283"/>
    <w:rsid w:val="00D50FAF"/>
    <w:rsid w:val="00D5193D"/>
    <w:rsid w:val="00D52234"/>
    <w:rsid w:val="00D52E46"/>
    <w:rsid w:val="00D534DD"/>
    <w:rsid w:val="00D54F35"/>
    <w:rsid w:val="00D56461"/>
    <w:rsid w:val="00D57735"/>
    <w:rsid w:val="00D57E03"/>
    <w:rsid w:val="00D60084"/>
    <w:rsid w:val="00D620BA"/>
    <w:rsid w:val="00D621BB"/>
    <w:rsid w:val="00D62530"/>
    <w:rsid w:val="00D64400"/>
    <w:rsid w:val="00D657D2"/>
    <w:rsid w:val="00D65CEF"/>
    <w:rsid w:val="00D66097"/>
    <w:rsid w:val="00D662F5"/>
    <w:rsid w:val="00D67691"/>
    <w:rsid w:val="00D709B7"/>
    <w:rsid w:val="00D72C5A"/>
    <w:rsid w:val="00D7300D"/>
    <w:rsid w:val="00D739E7"/>
    <w:rsid w:val="00D75548"/>
    <w:rsid w:val="00D80F7E"/>
    <w:rsid w:val="00D81C65"/>
    <w:rsid w:val="00D834AB"/>
    <w:rsid w:val="00D84406"/>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50"/>
    <w:rsid w:val="00DB407B"/>
    <w:rsid w:val="00DB49AA"/>
    <w:rsid w:val="00DB6369"/>
    <w:rsid w:val="00DB683C"/>
    <w:rsid w:val="00DB6C32"/>
    <w:rsid w:val="00DB7CE9"/>
    <w:rsid w:val="00DC0E3F"/>
    <w:rsid w:val="00DC14C3"/>
    <w:rsid w:val="00DC26CC"/>
    <w:rsid w:val="00DC278D"/>
    <w:rsid w:val="00DC3148"/>
    <w:rsid w:val="00DC3625"/>
    <w:rsid w:val="00DC44B8"/>
    <w:rsid w:val="00DC50B6"/>
    <w:rsid w:val="00DC5108"/>
    <w:rsid w:val="00DC5180"/>
    <w:rsid w:val="00DC5931"/>
    <w:rsid w:val="00DC6087"/>
    <w:rsid w:val="00DD050E"/>
    <w:rsid w:val="00DD1FE2"/>
    <w:rsid w:val="00DD34BB"/>
    <w:rsid w:val="00DD41D7"/>
    <w:rsid w:val="00DD4953"/>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753F"/>
    <w:rsid w:val="00DE7F1C"/>
    <w:rsid w:val="00DF067E"/>
    <w:rsid w:val="00DF20C1"/>
    <w:rsid w:val="00DF2B2A"/>
    <w:rsid w:val="00DF2DD3"/>
    <w:rsid w:val="00DF318A"/>
    <w:rsid w:val="00DF34F3"/>
    <w:rsid w:val="00DF39DE"/>
    <w:rsid w:val="00DF4659"/>
    <w:rsid w:val="00DF46AC"/>
    <w:rsid w:val="00DF46FA"/>
    <w:rsid w:val="00DF6C29"/>
    <w:rsid w:val="00E0002B"/>
    <w:rsid w:val="00E00A95"/>
    <w:rsid w:val="00E02157"/>
    <w:rsid w:val="00E033EA"/>
    <w:rsid w:val="00E04F0C"/>
    <w:rsid w:val="00E05E60"/>
    <w:rsid w:val="00E06F3E"/>
    <w:rsid w:val="00E07822"/>
    <w:rsid w:val="00E07880"/>
    <w:rsid w:val="00E111C0"/>
    <w:rsid w:val="00E145B9"/>
    <w:rsid w:val="00E155FF"/>
    <w:rsid w:val="00E166DD"/>
    <w:rsid w:val="00E172A8"/>
    <w:rsid w:val="00E175AA"/>
    <w:rsid w:val="00E2087E"/>
    <w:rsid w:val="00E20DAE"/>
    <w:rsid w:val="00E21827"/>
    <w:rsid w:val="00E22C67"/>
    <w:rsid w:val="00E23DE3"/>
    <w:rsid w:val="00E26340"/>
    <w:rsid w:val="00E301B4"/>
    <w:rsid w:val="00E30A10"/>
    <w:rsid w:val="00E30A48"/>
    <w:rsid w:val="00E30BA1"/>
    <w:rsid w:val="00E3184B"/>
    <w:rsid w:val="00E319A8"/>
    <w:rsid w:val="00E31C56"/>
    <w:rsid w:val="00E31C62"/>
    <w:rsid w:val="00E32B32"/>
    <w:rsid w:val="00E33B8C"/>
    <w:rsid w:val="00E35269"/>
    <w:rsid w:val="00E35657"/>
    <w:rsid w:val="00E35FB3"/>
    <w:rsid w:val="00E362FE"/>
    <w:rsid w:val="00E3638E"/>
    <w:rsid w:val="00E3698E"/>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60084"/>
    <w:rsid w:val="00E60FBD"/>
    <w:rsid w:val="00E61A8B"/>
    <w:rsid w:val="00E6313A"/>
    <w:rsid w:val="00E640EE"/>
    <w:rsid w:val="00E643B7"/>
    <w:rsid w:val="00E65216"/>
    <w:rsid w:val="00E66A46"/>
    <w:rsid w:val="00E7029E"/>
    <w:rsid w:val="00E70AE9"/>
    <w:rsid w:val="00E716B6"/>
    <w:rsid w:val="00E71A36"/>
    <w:rsid w:val="00E71B6A"/>
    <w:rsid w:val="00E71E1C"/>
    <w:rsid w:val="00E71EC1"/>
    <w:rsid w:val="00E72568"/>
    <w:rsid w:val="00E727F4"/>
    <w:rsid w:val="00E728D0"/>
    <w:rsid w:val="00E733D3"/>
    <w:rsid w:val="00E73716"/>
    <w:rsid w:val="00E73A82"/>
    <w:rsid w:val="00E73F5D"/>
    <w:rsid w:val="00E759AA"/>
    <w:rsid w:val="00E7712B"/>
    <w:rsid w:val="00E77F78"/>
    <w:rsid w:val="00E820F9"/>
    <w:rsid w:val="00E82F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A01B7"/>
    <w:rsid w:val="00EA0956"/>
    <w:rsid w:val="00EA176A"/>
    <w:rsid w:val="00EA17CA"/>
    <w:rsid w:val="00EA1C58"/>
    <w:rsid w:val="00EA33CB"/>
    <w:rsid w:val="00EA438F"/>
    <w:rsid w:val="00EB018E"/>
    <w:rsid w:val="00EB0A6E"/>
    <w:rsid w:val="00EB2018"/>
    <w:rsid w:val="00EB2720"/>
    <w:rsid w:val="00EB488A"/>
    <w:rsid w:val="00EB4A74"/>
    <w:rsid w:val="00EB4A86"/>
    <w:rsid w:val="00EB5C37"/>
    <w:rsid w:val="00EB6505"/>
    <w:rsid w:val="00EB6FB1"/>
    <w:rsid w:val="00EB73E3"/>
    <w:rsid w:val="00EB744B"/>
    <w:rsid w:val="00EB750D"/>
    <w:rsid w:val="00EB7F7D"/>
    <w:rsid w:val="00EC0859"/>
    <w:rsid w:val="00EC0AE4"/>
    <w:rsid w:val="00EC1318"/>
    <w:rsid w:val="00EC4485"/>
    <w:rsid w:val="00EC56D8"/>
    <w:rsid w:val="00EC61AF"/>
    <w:rsid w:val="00EC778C"/>
    <w:rsid w:val="00EC7C5F"/>
    <w:rsid w:val="00ED32CB"/>
    <w:rsid w:val="00ED414A"/>
    <w:rsid w:val="00ED5D70"/>
    <w:rsid w:val="00ED60E7"/>
    <w:rsid w:val="00ED6A67"/>
    <w:rsid w:val="00ED6B65"/>
    <w:rsid w:val="00EE076D"/>
    <w:rsid w:val="00EE11F1"/>
    <w:rsid w:val="00EE1358"/>
    <w:rsid w:val="00EE16D1"/>
    <w:rsid w:val="00EE4048"/>
    <w:rsid w:val="00EE4179"/>
    <w:rsid w:val="00EE45C2"/>
    <w:rsid w:val="00EE5185"/>
    <w:rsid w:val="00EE5ED7"/>
    <w:rsid w:val="00EE6D67"/>
    <w:rsid w:val="00EE6F21"/>
    <w:rsid w:val="00EE759B"/>
    <w:rsid w:val="00EE77EB"/>
    <w:rsid w:val="00EE795F"/>
    <w:rsid w:val="00EF129C"/>
    <w:rsid w:val="00EF1E99"/>
    <w:rsid w:val="00EF46C9"/>
    <w:rsid w:val="00EF4DBE"/>
    <w:rsid w:val="00EF60CC"/>
    <w:rsid w:val="00EF7949"/>
    <w:rsid w:val="00F00686"/>
    <w:rsid w:val="00F00E9B"/>
    <w:rsid w:val="00F016D1"/>
    <w:rsid w:val="00F02B45"/>
    <w:rsid w:val="00F033CC"/>
    <w:rsid w:val="00F03916"/>
    <w:rsid w:val="00F03A94"/>
    <w:rsid w:val="00F03E83"/>
    <w:rsid w:val="00F045A3"/>
    <w:rsid w:val="00F05A36"/>
    <w:rsid w:val="00F06E5E"/>
    <w:rsid w:val="00F0769C"/>
    <w:rsid w:val="00F07CA3"/>
    <w:rsid w:val="00F11123"/>
    <w:rsid w:val="00F1141F"/>
    <w:rsid w:val="00F1144E"/>
    <w:rsid w:val="00F11569"/>
    <w:rsid w:val="00F12D76"/>
    <w:rsid w:val="00F13034"/>
    <w:rsid w:val="00F13DED"/>
    <w:rsid w:val="00F164E2"/>
    <w:rsid w:val="00F166ED"/>
    <w:rsid w:val="00F2146C"/>
    <w:rsid w:val="00F21CC0"/>
    <w:rsid w:val="00F22B0E"/>
    <w:rsid w:val="00F22BFF"/>
    <w:rsid w:val="00F22DEF"/>
    <w:rsid w:val="00F25A85"/>
    <w:rsid w:val="00F25C5F"/>
    <w:rsid w:val="00F25F09"/>
    <w:rsid w:val="00F27797"/>
    <w:rsid w:val="00F27C19"/>
    <w:rsid w:val="00F313FB"/>
    <w:rsid w:val="00F32110"/>
    <w:rsid w:val="00F3227F"/>
    <w:rsid w:val="00F322C2"/>
    <w:rsid w:val="00F33934"/>
    <w:rsid w:val="00F344F2"/>
    <w:rsid w:val="00F35FD0"/>
    <w:rsid w:val="00F36BB8"/>
    <w:rsid w:val="00F377E7"/>
    <w:rsid w:val="00F37944"/>
    <w:rsid w:val="00F37FC8"/>
    <w:rsid w:val="00F40717"/>
    <w:rsid w:val="00F40815"/>
    <w:rsid w:val="00F4112C"/>
    <w:rsid w:val="00F4191D"/>
    <w:rsid w:val="00F41AE3"/>
    <w:rsid w:val="00F43A2D"/>
    <w:rsid w:val="00F4498C"/>
    <w:rsid w:val="00F44D73"/>
    <w:rsid w:val="00F45EC6"/>
    <w:rsid w:val="00F46874"/>
    <w:rsid w:val="00F515E6"/>
    <w:rsid w:val="00F51864"/>
    <w:rsid w:val="00F5224C"/>
    <w:rsid w:val="00F52A16"/>
    <w:rsid w:val="00F541BA"/>
    <w:rsid w:val="00F54C87"/>
    <w:rsid w:val="00F55F22"/>
    <w:rsid w:val="00F56263"/>
    <w:rsid w:val="00F5687C"/>
    <w:rsid w:val="00F56FF3"/>
    <w:rsid w:val="00F60E8E"/>
    <w:rsid w:val="00F62A38"/>
    <w:rsid w:val="00F64587"/>
    <w:rsid w:val="00F67172"/>
    <w:rsid w:val="00F70757"/>
    <w:rsid w:val="00F70BAE"/>
    <w:rsid w:val="00F72902"/>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A73"/>
    <w:rsid w:val="00F93367"/>
    <w:rsid w:val="00F94ED5"/>
    <w:rsid w:val="00F95061"/>
    <w:rsid w:val="00F95ED1"/>
    <w:rsid w:val="00F97180"/>
    <w:rsid w:val="00F977CC"/>
    <w:rsid w:val="00FA0787"/>
    <w:rsid w:val="00FA0D6B"/>
    <w:rsid w:val="00FA13D1"/>
    <w:rsid w:val="00FA15D3"/>
    <w:rsid w:val="00FA1DAB"/>
    <w:rsid w:val="00FA45DE"/>
    <w:rsid w:val="00FA486D"/>
    <w:rsid w:val="00FA5152"/>
    <w:rsid w:val="00FA61CA"/>
    <w:rsid w:val="00FA6FCA"/>
    <w:rsid w:val="00FA7161"/>
    <w:rsid w:val="00FA7E5E"/>
    <w:rsid w:val="00FB02D9"/>
    <w:rsid w:val="00FB12F1"/>
    <w:rsid w:val="00FB1352"/>
    <w:rsid w:val="00FB2671"/>
    <w:rsid w:val="00FB2922"/>
    <w:rsid w:val="00FB2ED2"/>
    <w:rsid w:val="00FB2EF3"/>
    <w:rsid w:val="00FB54CE"/>
    <w:rsid w:val="00FB63B2"/>
    <w:rsid w:val="00FB6DE0"/>
    <w:rsid w:val="00FB7964"/>
    <w:rsid w:val="00FC078F"/>
    <w:rsid w:val="00FC101C"/>
    <w:rsid w:val="00FC187E"/>
    <w:rsid w:val="00FC1DA6"/>
    <w:rsid w:val="00FC2E5D"/>
    <w:rsid w:val="00FC3414"/>
    <w:rsid w:val="00FC3E6D"/>
    <w:rsid w:val="00FC5989"/>
    <w:rsid w:val="00FC5DDC"/>
    <w:rsid w:val="00FC5FB3"/>
    <w:rsid w:val="00FC7A49"/>
    <w:rsid w:val="00FC7B97"/>
    <w:rsid w:val="00FC7C9C"/>
    <w:rsid w:val="00FD3542"/>
    <w:rsid w:val="00FD36CD"/>
    <w:rsid w:val="00FD38F0"/>
    <w:rsid w:val="00FD4CF9"/>
    <w:rsid w:val="00FD5AC3"/>
    <w:rsid w:val="00FD7962"/>
    <w:rsid w:val="00FD7C6A"/>
    <w:rsid w:val="00FE019A"/>
    <w:rsid w:val="00FE023B"/>
    <w:rsid w:val="00FE0BF0"/>
    <w:rsid w:val="00FE15F3"/>
    <w:rsid w:val="00FE23E5"/>
    <w:rsid w:val="00FE2A9F"/>
    <w:rsid w:val="00FE2D1E"/>
    <w:rsid w:val="00FE2D98"/>
    <w:rsid w:val="00FE2DCE"/>
    <w:rsid w:val="00FE3315"/>
    <w:rsid w:val="00FE3E52"/>
    <w:rsid w:val="00FE438C"/>
    <w:rsid w:val="00FE47A0"/>
    <w:rsid w:val="00FE4B23"/>
    <w:rsid w:val="00FE4D7F"/>
    <w:rsid w:val="00FE4FC2"/>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61</cp:revision>
  <dcterms:created xsi:type="dcterms:W3CDTF">2022-04-19T21:43:00Z</dcterms:created>
  <dcterms:modified xsi:type="dcterms:W3CDTF">2022-04-25T21:41:00Z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